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463782" w14:textId="77777777" w:rsidR="00FC1674" w:rsidRPr="0067740C" w:rsidRDefault="00FC1674" w:rsidP="00FC1674">
      <w:pPr>
        <w:tabs>
          <w:tab w:val="left" w:pos="4253"/>
        </w:tabs>
        <w:spacing w:line="360" w:lineRule="auto"/>
        <w:jc w:val="both"/>
        <w:rPr>
          <w:rFonts w:cs="Arial"/>
          <w:sz w:val="24"/>
          <w:szCs w:val="24"/>
        </w:rPr>
      </w:pPr>
    </w:p>
    <w:p w14:paraId="5FCC627F" w14:textId="77777777" w:rsidR="00FC1674" w:rsidRPr="002906B7" w:rsidRDefault="00FC1674" w:rsidP="00FC1674">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14:paraId="3EEB8E09" w14:textId="5BDE8BD4" w:rsidR="00FC1674" w:rsidRPr="002906B7" w:rsidRDefault="00FC1674" w:rsidP="00FC1674">
      <w:pPr>
        <w:pStyle w:val="Corpodetexto"/>
        <w:spacing w:after="0" w:line="360" w:lineRule="auto"/>
        <w:jc w:val="center"/>
        <w:rPr>
          <w:rFonts w:cs="Arial"/>
          <w:sz w:val="24"/>
          <w:szCs w:val="24"/>
        </w:rPr>
      </w:pPr>
      <w:r w:rsidRPr="002906B7">
        <w:rPr>
          <w:rFonts w:cs="Arial"/>
          <w:b/>
          <w:bCs/>
          <w:sz w:val="24"/>
          <w:szCs w:val="24"/>
        </w:rPr>
        <w:t xml:space="preserve">EDITAL DE </w:t>
      </w:r>
      <w:r w:rsidR="00276441">
        <w:rPr>
          <w:rFonts w:cs="Arial"/>
          <w:b/>
          <w:bCs/>
          <w:sz w:val="24"/>
          <w:szCs w:val="24"/>
        </w:rPr>
        <w:t>CONCORRENCIA</w:t>
      </w:r>
      <w:r w:rsidRPr="002906B7">
        <w:rPr>
          <w:rFonts w:cs="Arial"/>
          <w:b/>
          <w:bCs/>
          <w:sz w:val="24"/>
          <w:szCs w:val="24"/>
        </w:rPr>
        <w:t xml:space="preserve"> ELETRÔNIC</w:t>
      </w:r>
      <w:r w:rsidR="00276441">
        <w:rPr>
          <w:rFonts w:cs="Arial"/>
          <w:b/>
          <w:bCs/>
          <w:sz w:val="24"/>
          <w:szCs w:val="24"/>
        </w:rPr>
        <w:t>A</w:t>
      </w:r>
      <w:r w:rsidRPr="002906B7">
        <w:rPr>
          <w:rFonts w:cs="Arial"/>
          <w:b/>
          <w:bCs/>
          <w:sz w:val="24"/>
          <w:szCs w:val="24"/>
        </w:rPr>
        <w:t xml:space="preserve"> Nº</w:t>
      </w:r>
      <w:r w:rsidR="00C72D47">
        <w:rPr>
          <w:rFonts w:cs="Arial"/>
          <w:b/>
          <w:bCs/>
          <w:sz w:val="24"/>
          <w:szCs w:val="24"/>
        </w:rPr>
        <w:t xml:space="preserve"> </w:t>
      </w:r>
      <w:r w:rsidR="00276441">
        <w:rPr>
          <w:rFonts w:cs="Arial"/>
          <w:b/>
          <w:bCs/>
          <w:sz w:val="24"/>
          <w:szCs w:val="24"/>
        </w:rPr>
        <w:t>01</w:t>
      </w:r>
      <w:r w:rsidRPr="002906B7">
        <w:rPr>
          <w:rFonts w:cs="Arial"/>
          <w:b/>
          <w:bCs/>
          <w:sz w:val="24"/>
          <w:szCs w:val="24"/>
        </w:rPr>
        <w:t>/2024</w:t>
      </w:r>
    </w:p>
    <w:p w14:paraId="6DB4B852" w14:textId="77777777" w:rsidR="00FC1674" w:rsidRPr="002906B7" w:rsidRDefault="00FC1674" w:rsidP="00FC1674">
      <w:pPr>
        <w:spacing w:line="360" w:lineRule="auto"/>
        <w:rPr>
          <w:rFonts w:cs="Arial"/>
          <w:sz w:val="24"/>
          <w:szCs w:val="24"/>
        </w:rPr>
      </w:pPr>
    </w:p>
    <w:p w14:paraId="491025D0" w14:textId="77777777" w:rsidR="00FC1674" w:rsidRPr="002906B7" w:rsidRDefault="00FC1674" w:rsidP="00FC1674">
      <w:pPr>
        <w:spacing w:line="360" w:lineRule="auto"/>
        <w:jc w:val="both"/>
        <w:rPr>
          <w:rFonts w:cs="Arial"/>
          <w:sz w:val="24"/>
          <w:szCs w:val="24"/>
        </w:rPr>
      </w:pPr>
      <w:r w:rsidRPr="002906B7">
        <w:rPr>
          <w:rFonts w:cs="Arial"/>
          <w:sz w:val="24"/>
          <w:szCs w:val="24"/>
        </w:rPr>
        <w:t>Município de Sagrada Família</w:t>
      </w:r>
    </w:p>
    <w:p w14:paraId="0B877881" w14:textId="77777777" w:rsidR="00FC1674" w:rsidRPr="002906B7" w:rsidRDefault="00FC1674" w:rsidP="00FC1674">
      <w:pPr>
        <w:spacing w:line="360" w:lineRule="auto"/>
        <w:jc w:val="both"/>
        <w:rPr>
          <w:rFonts w:cs="Arial"/>
          <w:sz w:val="24"/>
          <w:szCs w:val="24"/>
        </w:rPr>
      </w:pPr>
      <w:r w:rsidRPr="002906B7">
        <w:rPr>
          <w:rFonts w:cs="Arial"/>
          <w:sz w:val="24"/>
          <w:szCs w:val="24"/>
        </w:rPr>
        <w:t>Secretaria Municipal de Administração</w:t>
      </w:r>
    </w:p>
    <w:p w14:paraId="67269B77" w14:textId="25A70302" w:rsidR="00FC1674" w:rsidRPr="002906B7" w:rsidRDefault="00FC1674" w:rsidP="00FC1674">
      <w:pPr>
        <w:spacing w:line="360" w:lineRule="auto"/>
        <w:jc w:val="both"/>
        <w:rPr>
          <w:rFonts w:cs="Arial"/>
          <w:sz w:val="24"/>
          <w:szCs w:val="24"/>
        </w:rPr>
      </w:pPr>
      <w:r w:rsidRPr="002906B7">
        <w:rPr>
          <w:rFonts w:cs="Arial"/>
          <w:sz w:val="24"/>
          <w:szCs w:val="24"/>
        </w:rPr>
        <w:t xml:space="preserve">Edital de </w:t>
      </w:r>
      <w:r w:rsidR="00276441">
        <w:rPr>
          <w:rFonts w:cs="Arial"/>
          <w:sz w:val="24"/>
          <w:szCs w:val="24"/>
        </w:rPr>
        <w:t>Concorrência</w:t>
      </w:r>
      <w:r w:rsidRPr="002906B7">
        <w:rPr>
          <w:rFonts w:cs="Arial"/>
          <w:sz w:val="24"/>
          <w:szCs w:val="24"/>
        </w:rPr>
        <w:t xml:space="preserve"> Eletrônic</w:t>
      </w:r>
      <w:r w:rsidR="00276441">
        <w:rPr>
          <w:rFonts w:cs="Arial"/>
          <w:sz w:val="24"/>
          <w:szCs w:val="24"/>
        </w:rPr>
        <w:t>a</w:t>
      </w:r>
      <w:r w:rsidRPr="002906B7">
        <w:rPr>
          <w:rFonts w:cs="Arial"/>
          <w:sz w:val="24"/>
          <w:szCs w:val="24"/>
        </w:rPr>
        <w:t xml:space="preserve"> nº </w:t>
      </w:r>
      <w:r w:rsidR="00276441">
        <w:rPr>
          <w:rFonts w:cs="Arial"/>
          <w:sz w:val="24"/>
          <w:szCs w:val="24"/>
        </w:rPr>
        <w:t>01</w:t>
      </w:r>
      <w:r w:rsidRPr="002906B7">
        <w:rPr>
          <w:rFonts w:cs="Arial"/>
          <w:sz w:val="24"/>
          <w:szCs w:val="24"/>
        </w:rPr>
        <w:t>/2024</w:t>
      </w:r>
    </w:p>
    <w:p w14:paraId="4F2723AF" w14:textId="42269284" w:rsidR="00FC1674" w:rsidRPr="002906B7" w:rsidRDefault="00FC1674" w:rsidP="00FC1674">
      <w:pPr>
        <w:spacing w:line="360" w:lineRule="auto"/>
        <w:jc w:val="both"/>
        <w:rPr>
          <w:rFonts w:cs="Arial"/>
          <w:sz w:val="24"/>
          <w:szCs w:val="24"/>
        </w:rPr>
      </w:pPr>
      <w:r w:rsidRPr="002906B7">
        <w:rPr>
          <w:rFonts w:cs="Arial"/>
          <w:sz w:val="24"/>
          <w:szCs w:val="24"/>
        </w:rPr>
        <w:t xml:space="preserve">Tipo de julgamento: menor preço </w:t>
      </w:r>
      <w:r w:rsidR="00F84AC3">
        <w:rPr>
          <w:rFonts w:cs="Arial"/>
          <w:sz w:val="24"/>
          <w:szCs w:val="24"/>
        </w:rPr>
        <w:t>global</w:t>
      </w:r>
    </w:p>
    <w:p w14:paraId="2B90C94A" w14:textId="77777777" w:rsidR="00FC1674" w:rsidRPr="002906B7" w:rsidRDefault="00FC1674" w:rsidP="00FC1674">
      <w:pPr>
        <w:spacing w:line="360" w:lineRule="auto"/>
        <w:jc w:val="both"/>
        <w:rPr>
          <w:rFonts w:cs="Arial"/>
          <w:sz w:val="24"/>
          <w:szCs w:val="24"/>
        </w:rPr>
      </w:pPr>
      <w:r w:rsidRPr="002906B7">
        <w:rPr>
          <w:rFonts w:cs="Arial"/>
          <w:sz w:val="24"/>
          <w:szCs w:val="24"/>
        </w:rPr>
        <w:t xml:space="preserve">Regime de contratação: </w:t>
      </w:r>
      <w:r w:rsidRPr="002906B7">
        <w:rPr>
          <w:rFonts w:cs="Arial"/>
          <w:b/>
          <w:sz w:val="24"/>
          <w:szCs w:val="24"/>
        </w:rPr>
        <w:t xml:space="preserve">Aquisição por preço </w:t>
      </w:r>
      <w:r>
        <w:rPr>
          <w:rFonts w:cs="Arial"/>
          <w:b/>
          <w:sz w:val="24"/>
          <w:szCs w:val="24"/>
        </w:rPr>
        <w:t>GLOBAL</w:t>
      </w:r>
    </w:p>
    <w:p w14:paraId="6C86F81E" w14:textId="77777777" w:rsidR="00FC1674" w:rsidRPr="002906B7" w:rsidRDefault="00FC1674" w:rsidP="00FC1674">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14:paraId="10E987BE" w14:textId="77777777" w:rsidR="00FC1674" w:rsidRPr="002906B7" w:rsidRDefault="00FC1674" w:rsidP="00FC1674">
      <w:pPr>
        <w:spacing w:line="360" w:lineRule="auto"/>
        <w:jc w:val="both"/>
        <w:rPr>
          <w:rFonts w:cs="Arial"/>
          <w:b/>
          <w:bCs/>
          <w:sz w:val="24"/>
          <w:szCs w:val="24"/>
        </w:rPr>
      </w:pPr>
    </w:p>
    <w:p w14:paraId="6A094CC7" w14:textId="1D7DAC15" w:rsidR="00FC1674" w:rsidRPr="002906B7" w:rsidRDefault="00FC1674" w:rsidP="00FC1674">
      <w:pPr>
        <w:spacing w:line="360" w:lineRule="auto"/>
        <w:jc w:val="both"/>
        <w:rPr>
          <w:rFonts w:cs="Arial"/>
          <w:sz w:val="24"/>
          <w:szCs w:val="24"/>
        </w:rPr>
      </w:pPr>
      <w:r w:rsidRPr="002906B7">
        <w:rPr>
          <w:rFonts w:cs="Arial"/>
          <w:sz w:val="24"/>
          <w:szCs w:val="24"/>
        </w:rPr>
        <w:t xml:space="preserve">Processo nº </w:t>
      </w:r>
      <w:r w:rsidR="004D255B" w:rsidRPr="00276441">
        <w:rPr>
          <w:rFonts w:cs="Arial"/>
          <w:color w:val="FF0000"/>
          <w:sz w:val="24"/>
          <w:szCs w:val="24"/>
        </w:rPr>
        <w:t>6</w:t>
      </w:r>
      <w:r w:rsidR="00E20C0F" w:rsidRPr="00276441">
        <w:rPr>
          <w:rFonts w:cs="Arial"/>
          <w:color w:val="FF0000"/>
          <w:sz w:val="24"/>
          <w:szCs w:val="24"/>
        </w:rPr>
        <w:t>7</w:t>
      </w:r>
      <w:r w:rsidRPr="002906B7">
        <w:rPr>
          <w:rFonts w:cs="Arial"/>
          <w:sz w:val="24"/>
          <w:szCs w:val="24"/>
        </w:rPr>
        <w:t>/2024</w:t>
      </w:r>
    </w:p>
    <w:p w14:paraId="01D35673" w14:textId="77777777" w:rsidR="00FC1674" w:rsidRPr="002906B7" w:rsidRDefault="00FC1674" w:rsidP="00FC1674">
      <w:pPr>
        <w:spacing w:line="360" w:lineRule="auto"/>
        <w:jc w:val="both"/>
        <w:rPr>
          <w:rFonts w:cs="Arial"/>
          <w:sz w:val="24"/>
          <w:szCs w:val="24"/>
        </w:rPr>
      </w:pPr>
    </w:p>
    <w:p w14:paraId="23A81953" w14:textId="5A8E6BD9" w:rsidR="00FC1674" w:rsidRPr="00156811" w:rsidRDefault="00FC1674" w:rsidP="00FC1674">
      <w:pPr>
        <w:pStyle w:val="Textoembloco1"/>
        <w:spacing w:line="360" w:lineRule="auto"/>
        <w:ind w:left="0" w:firstLine="5"/>
        <w:rPr>
          <w:rFonts w:cs="Arial"/>
          <w:sz w:val="24"/>
          <w:szCs w:val="24"/>
        </w:rPr>
      </w:pPr>
      <w:r w:rsidRPr="002906B7">
        <w:rPr>
          <w:rFonts w:cs="Arial"/>
          <w:b/>
          <w:i w:val="0"/>
          <w:spacing w:val="0"/>
          <w:sz w:val="24"/>
          <w:szCs w:val="24"/>
        </w:rPr>
        <w:t xml:space="preserve">Edital de </w:t>
      </w:r>
      <w:r w:rsidR="00276441">
        <w:rPr>
          <w:rFonts w:cs="Arial"/>
          <w:b/>
          <w:i w:val="0"/>
          <w:spacing w:val="0"/>
          <w:sz w:val="24"/>
          <w:szCs w:val="24"/>
        </w:rPr>
        <w:t>Concorrência</w:t>
      </w:r>
      <w:r w:rsidRPr="002906B7">
        <w:rPr>
          <w:rFonts w:cs="Arial"/>
          <w:b/>
          <w:i w:val="0"/>
          <w:spacing w:val="0"/>
          <w:sz w:val="24"/>
          <w:szCs w:val="24"/>
        </w:rPr>
        <w:t xml:space="preserve"> Eletrônic</w:t>
      </w:r>
      <w:r w:rsidR="00276441">
        <w:rPr>
          <w:rFonts w:cs="Arial"/>
          <w:b/>
          <w:i w:val="0"/>
          <w:spacing w:val="0"/>
          <w:sz w:val="24"/>
          <w:szCs w:val="24"/>
        </w:rPr>
        <w:t>a</w:t>
      </w:r>
      <w:r w:rsidRPr="002906B7">
        <w:rPr>
          <w:rFonts w:cs="Arial"/>
          <w:b/>
          <w:i w:val="0"/>
          <w:spacing w:val="0"/>
          <w:sz w:val="24"/>
          <w:szCs w:val="24"/>
        </w:rPr>
        <w:t xml:space="preserve"> para </w:t>
      </w:r>
      <w:r w:rsidRPr="00490834">
        <w:rPr>
          <w:rFonts w:cs="Arial"/>
          <w:b/>
          <w:i w:val="0"/>
          <w:spacing w:val="0"/>
          <w:sz w:val="24"/>
          <w:szCs w:val="24"/>
        </w:rPr>
        <w:t xml:space="preserve">a contratação de empresa para aquisição de </w:t>
      </w:r>
      <w:r w:rsidR="00276441">
        <w:rPr>
          <w:rFonts w:cs="Arial"/>
          <w:b/>
          <w:i w:val="0"/>
          <w:spacing w:val="0"/>
          <w:sz w:val="24"/>
          <w:szCs w:val="24"/>
        </w:rPr>
        <w:t>materiais de construção para reforma de Prédio Público.</w:t>
      </w:r>
    </w:p>
    <w:p w14:paraId="02E04AB1" w14:textId="77777777" w:rsidR="00FC1674" w:rsidRPr="0067740C" w:rsidRDefault="00FC1674" w:rsidP="00FC1674">
      <w:pPr>
        <w:tabs>
          <w:tab w:val="left" w:pos="2835"/>
        </w:tabs>
        <w:spacing w:line="360" w:lineRule="auto"/>
        <w:ind w:right="57"/>
        <w:jc w:val="both"/>
        <w:rPr>
          <w:rFonts w:cs="Arial"/>
          <w:spacing w:val="14"/>
          <w:sz w:val="24"/>
          <w:szCs w:val="24"/>
        </w:rPr>
      </w:pPr>
    </w:p>
    <w:p w14:paraId="719E21FE" w14:textId="6A135E52" w:rsidR="00FC1674" w:rsidRPr="0067740C" w:rsidRDefault="00FC1674" w:rsidP="00FC1674">
      <w:pPr>
        <w:pStyle w:val="Textoembloco1"/>
        <w:spacing w:line="360" w:lineRule="auto"/>
        <w:ind w:left="0" w:firstLine="5"/>
        <w:rPr>
          <w:rFonts w:cs="Arial"/>
          <w:sz w:val="24"/>
          <w:szCs w:val="24"/>
        </w:rPr>
      </w:pPr>
      <w:r w:rsidRPr="0067740C">
        <w:rPr>
          <w:rFonts w:cs="Arial"/>
          <w:b/>
          <w:sz w:val="24"/>
          <w:szCs w:val="24"/>
        </w:rPr>
        <w:t>O PREFEITO MUNICIPAL DE</w:t>
      </w:r>
      <w:r>
        <w:rPr>
          <w:rFonts w:cs="Arial"/>
          <w:b/>
          <w:sz w:val="24"/>
          <w:szCs w:val="24"/>
        </w:rPr>
        <w:t xml:space="preserve"> SAGRADA FAMILIA/RS</w:t>
      </w:r>
      <w:r w:rsidRPr="0067740C">
        <w:rPr>
          <w:rFonts w:cs="Arial"/>
          <w:sz w:val="24"/>
          <w:szCs w:val="24"/>
        </w:rPr>
        <w:t xml:space="preserve"> no uso de suas atribuições, torna público, para conhecimento dos interessados, a realização de licitação na modalidade pregão, na forma eletrônica, do tipo menor preço </w:t>
      </w:r>
      <w:r>
        <w:rPr>
          <w:rFonts w:cs="Arial"/>
          <w:sz w:val="24"/>
          <w:szCs w:val="24"/>
        </w:rPr>
        <w:t>Global,</w:t>
      </w:r>
      <w:r w:rsidRPr="0067740C">
        <w:rPr>
          <w:rFonts w:cs="Arial"/>
          <w:sz w:val="24"/>
          <w:szCs w:val="24"/>
        </w:rPr>
        <w:t xml:space="preserve"> objetivando a contratação de empresa para</w:t>
      </w:r>
      <w:bookmarkStart w:id="0" w:name="_Hlk108091163"/>
      <w:r>
        <w:rPr>
          <w:rFonts w:cs="Arial"/>
          <w:sz w:val="24"/>
          <w:szCs w:val="24"/>
        </w:rPr>
        <w:t xml:space="preserve"> </w:t>
      </w:r>
      <w:r w:rsidRPr="00BD3E5B">
        <w:rPr>
          <w:rFonts w:cs="Arial"/>
          <w:b/>
          <w:sz w:val="24"/>
          <w:szCs w:val="24"/>
        </w:rPr>
        <w:t>a</w:t>
      </w:r>
      <w:r w:rsidRPr="00F908B3">
        <w:rPr>
          <w:rFonts w:cs="Arial"/>
          <w:b/>
          <w:i w:val="0"/>
          <w:spacing w:val="0"/>
          <w:sz w:val="24"/>
          <w:szCs w:val="24"/>
        </w:rPr>
        <w:t xml:space="preserve">quisição de </w:t>
      </w:r>
      <w:r w:rsidR="00276441">
        <w:rPr>
          <w:rFonts w:cs="Arial"/>
          <w:b/>
          <w:i w:val="0"/>
          <w:spacing w:val="0"/>
          <w:sz w:val="24"/>
          <w:szCs w:val="24"/>
        </w:rPr>
        <w:t>materiais de construção para reforma de Prédio Publico</w:t>
      </w:r>
      <w:r w:rsidR="005A71AF">
        <w:rPr>
          <w:rFonts w:cs="Arial"/>
          <w:b/>
          <w:i w:val="0"/>
          <w:spacing w:val="0"/>
          <w:sz w:val="24"/>
          <w:szCs w:val="24"/>
        </w:rPr>
        <w:t xml:space="preserve">, </w:t>
      </w:r>
      <w:r w:rsidRPr="0067740C">
        <w:rPr>
          <w:rFonts w:cs="Arial"/>
          <w:sz w:val="24"/>
          <w:szCs w:val="24"/>
        </w:rPr>
        <w:t>conforme descrito nesse edital e seus anexos</w:t>
      </w:r>
      <w:bookmarkEnd w:id="0"/>
      <w:r w:rsidRPr="0067740C">
        <w:rPr>
          <w:rFonts w:cs="Arial"/>
          <w:sz w:val="24"/>
          <w:szCs w:val="24"/>
        </w:rPr>
        <w:t xml:space="preserve">, </w:t>
      </w:r>
      <w:r>
        <w:rPr>
          <w:rFonts w:cs="Arial"/>
          <w:sz w:val="24"/>
          <w:szCs w:val="24"/>
        </w:rPr>
        <w:t>e</w:t>
      </w:r>
      <w:r w:rsidRPr="0067740C">
        <w:rPr>
          <w:rFonts w:cs="Arial"/>
          <w:sz w:val="24"/>
          <w:szCs w:val="24"/>
        </w:rPr>
        <w:t xml:space="preserve"> nos termos da Lei Federal nº 14.133 de 1º de abril de 2021 e do Decreto Municipal nº</w:t>
      </w:r>
      <w:r>
        <w:rPr>
          <w:rFonts w:cs="Arial"/>
          <w:sz w:val="24"/>
          <w:szCs w:val="24"/>
        </w:rPr>
        <w:t xml:space="preserve"> 101/2023</w:t>
      </w:r>
      <w:r>
        <w:rPr>
          <w:rFonts w:cs="Arial"/>
          <w:b/>
          <w:sz w:val="24"/>
          <w:szCs w:val="24"/>
        </w:rPr>
        <w:t xml:space="preserve"> </w:t>
      </w:r>
    </w:p>
    <w:p w14:paraId="5A8B083B" w14:textId="77777777" w:rsidR="00FC1674" w:rsidRDefault="00FC1674" w:rsidP="00FC1674">
      <w:pPr>
        <w:spacing w:line="360" w:lineRule="auto"/>
        <w:jc w:val="both"/>
        <w:rPr>
          <w:rFonts w:cs="Arial"/>
          <w:bCs/>
          <w:sz w:val="24"/>
          <w:szCs w:val="24"/>
        </w:rPr>
      </w:pPr>
    </w:p>
    <w:p w14:paraId="22C7B30D" w14:textId="10054AC4" w:rsidR="00FC1674" w:rsidRPr="0067740C" w:rsidRDefault="00FC1674" w:rsidP="00FC1674">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00113839">
        <w:rPr>
          <w:rFonts w:cs="Arial"/>
          <w:b/>
          <w:color w:val="FF0000"/>
          <w:sz w:val="24"/>
          <w:szCs w:val="24"/>
        </w:rPr>
        <w:t>21</w:t>
      </w:r>
      <w:r w:rsidRPr="00E20C0F">
        <w:rPr>
          <w:rFonts w:cs="Arial"/>
          <w:b/>
          <w:color w:val="FF0000"/>
          <w:sz w:val="24"/>
          <w:szCs w:val="24"/>
        </w:rPr>
        <w:t xml:space="preserve"> de </w:t>
      </w:r>
      <w:r w:rsidR="00F84AC3" w:rsidRPr="00E20C0F">
        <w:rPr>
          <w:rFonts w:cs="Arial"/>
          <w:b/>
          <w:color w:val="FF0000"/>
          <w:sz w:val="24"/>
          <w:szCs w:val="24"/>
        </w:rPr>
        <w:t>agosto</w:t>
      </w:r>
      <w:r w:rsidRPr="00E20C0F">
        <w:rPr>
          <w:rFonts w:cs="Arial"/>
          <w:bCs/>
          <w:color w:val="FF0000"/>
          <w:sz w:val="24"/>
          <w:szCs w:val="24"/>
        </w:rPr>
        <w:t xml:space="preserve"> </w:t>
      </w:r>
      <w:r w:rsidRPr="0067740C">
        <w:rPr>
          <w:rFonts w:cs="Arial"/>
          <w:bCs/>
          <w:sz w:val="24"/>
          <w:szCs w:val="24"/>
        </w:rPr>
        <w:t xml:space="preserve">podendo as propostas e os documentos serem enviados até às </w:t>
      </w:r>
      <w:r>
        <w:rPr>
          <w:rFonts w:cs="Arial"/>
          <w:b/>
          <w:sz w:val="24"/>
          <w:szCs w:val="24"/>
        </w:rPr>
        <w:t xml:space="preserve">8:45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sendo que todas as referências de tempo observam o horário de Brasília.</w:t>
      </w:r>
    </w:p>
    <w:p w14:paraId="622CB79D" w14:textId="77777777" w:rsidR="00FC1674" w:rsidRDefault="00FC1674" w:rsidP="00FC1674">
      <w:pPr>
        <w:spacing w:line="360" w:lineRule="auto"/>
        <w:jc w:val="both"/>
        <w:rPr>
          <w:rFonts w:cs="Arial"/>
          <w:bCs/>
          <w:sz w:val="24"/>
          <w:szCs w:val="24"/>
        </w:rPr>
      </w:pPr>
    </w:p>
    <w:p w14:paraId="688CDD39" w14:textId="77777777" w:rsidR="00FC1674" w:rsidRPr="0067740C" w:rsidRDefault="00FC1674" w:rsidP="00FC1674">
      <w:pPr>
        <w:spacing w:line="360" w:lineRule="auto"/>
        <w:jc w:val="both"/>
        <w:rPr>
          <w:rFonts w:cs="Arial"/>
          <w:sz w:val="24"/>
          <w:szCs w:val="24"/>
        </w:rPr>
      </w:pPr>
      <w:bookmarkStart w:id="1" w:name="_Hlk108091216"/>
      <w:r w:rsidRPr="0067740C">
        <w:rPr>
          <w:rFonts w:cs="Arial"/>
          <w:b/>
          <w:sz w:val="24"/>
          <w:szCs w:val="24"/>
        </w:rPr>
        <w:t>1. DO OBJETO:</w:t>
      </w:r>
      <w:r w:rsidRPr="0067740C">
        <w:rPr>
          <w:rFonts w:cs="Arial"/>
          <w:sz w:val="24"/>
          <w:szCs w:val="24"/>
        </w:rPr>
        <w:t xml:space="preserve"> </w:t>
      </w:r>
    </w:p>
    <w:p w14:paraId="7F0FAFB7" w14:textId="1F59FF35" w:rsidR="00FC1674" w:rsidRPr="0067740C" w:rsidRDefault="00FC1674" w:rsidP="00FC1674">
      <w:pPr>
        <w:pStyle w:val="Textoembloco1"/>
        <w:spacing w:line="360" w:lineRule="auto"/>
        <w:ind w:left="0" w:firstLine="5"/>
        <w:rPr>
          <w:rFonts w:cs="Arial"/>
          <w:sz w:val="24"/>
          <w:szCs w:val="24"/>
        </w:rPr>
      </w:pPr>
      <w:r w:rsidRPr="0067740C">
        <w:rPr>
          <w:rFonts w:cs="Arial"/>
          <w:sz w:val="24"/>
          <w:szCs w:val="24"/>
        </w:rPr>
        <w:lastRenderedPageBreak/>
        <w:t xml:space="preserve">Constitui objeto da presente licitação a </w:t>
      </w:r>
      <w:r>
        <w:rPr>
          <w:rFonts w:cs="Arial"/>
          <w:sz w:val="24"/>
          <w:szCs w:val="24"/>
        </w:rPr>
        <w:t xml:space="preserve">aquisição e prestação de serviços </w:t>
      </w:r>
      <w:r w:rsidRPr="001252B0">
        <w:rPr>
          <w:rFonts w:cs="Arial"/>
          <w:i w:val="0"/>
          <w:spacing w:val="0"/>
          <w:sz w:val="24"/>
          <w:szCs w:val="24"/>
        </w:rPr>
        <w:t xml:space="preserve">para </w:t>
      </w:r>
      <w:r w:rsidRPr="00490834">
        <w:rPr>
          <w:rFonts w:cs="Arial"/>
          <w:b/>
          <w:i w:val="0"/>
          <w:spacing w:val="0"/>
          <w:sz w:val="24"/>
          <w:szCs w:val="24"/>
        </w:rPr>
        <w:t xml:space="preserve">aquisição de </w:t>
      </w:r>
      <w:r w:rsidR="00113839">
        <w:rPr>
          <w:rFonts w:cs="Arial"/>
          <w:b/>
          <w:i w:val="0"/>
          <w:spacing w:val="0"/>
          <w:sz w:val="24"/>
          <w:szCs w:val="24"/>
        </w:rPr>
        <w:t>materiais de construção para reforma de Prédio Publico</w:t>
      </w:r>
      <w:r>
        <w:rPr>
          <w:rFonts w:cs="Arial"/>
          <w:b/>
          <w:i w:val="0"/>
          <w:spacing w:val="0"/>
          <w:sz w:val="24"/>
          <w:szCs w:val="24"/>
        </w:rPr>
        <w:t xml:space="preserve">, </w:t>
      </w:r>
      <w:r w:rsidRPr="0067740C">
        <w:rPr>
          <w:rFonts w:cs="Arial"/>
          <w:sz w:val="24"/>
          <w:szCs w:val="24"/>
        </w:rPr>
        <w:t xml:space="preserve">a serem executados em regime de </w:t>
      </w:r>
      <w:r w:rsidRPr="00BD3E5B">
        <w:rPr>
          <w:rFonts w:cs="Arial"/>
          <w:b/>
          <w:sz w:val="24"/>
          <w:szCs w:val="24"/>
        </w:rPr>
        <w:t>empreitada por preço global</w:t>
      </w:r>
      <w:r w:rsidRPr="0067740C">
        <w:rPr>
          <w:rStyle w:val="Caracteresdenotaderodap"/>
          <w:rFonts w:cs="Arial"/>
          <w:sz w:val="24"/>
          <w:szCs w:val="24"/>
        </w:rPr>
        <w:footnoteReference w:id="2"/>
      </w:r>
      <w:r w:rsidRPr="0067740C">
        <w:rPr>
          <w:rFonts w:cs="Arial"/>
          <w:sz w:val="24"/>
          <w:szCs w:val="24"/>
        </w:rPr>
        <w:t>, conforme especificações técnicas detalhadas no Termo de Referência (Anexo I).</w:t>
      </w:r>
    </w:p>
    <w:bookmarkEnd w:id="1"/>
    <w:p w14:paraId="17D501C9" w14:textId="77777777" w:rsidR="00FC1674" w:rsidRPr="0067740C" w:rsidRDefault="00FC1674" w:rsidP="00FC1674">
      <w:pPr>
        <w:spacing w:line="360" w:lineRule="auto"/>
        <w:jc w:val="both"/>
        <w:rPr>
          <w:rFonts w:cs="Arial"/>
          <w:sz w:val="24"/>
          <w:szCs w:val="24"/>
        </w:rPr>
      </w:pPr>
    </w:p>
    <w:p w14:paraId="61B22AB3" w14:textId="77777777" w:rsidR="00FC1674" w:rsidRPr="0067740C" w:rsidRDefault="00FC1674" w:rsidP="00FC1674">
      <w:pPr>
        <w:spacing w:line="360" w:lineRule="auto"/>
        <w:jc w:val="both"/>
        <w:rPr>
          <w:rFonts w:cs="Arial"/>
          <w:b/>
          <w:sz w:val="24"/>
          <w:szCs w:val="24"/>
        </w:rPr>
      </w:pPr>
      <w:r w:rsidRPr="0067740C">
        <w:rPr>
          <w:rFonts w:cs="Arial"/>
          <w:b/>
          <w:sz w:val="24"/>
          <w:szCs w:val="24"/>
        </w:rPr>
        <w:t>2. CREDENCIAMENTO E PARTICIPAÇÃO DO CERTAME</w:t>
      </w:r>
    </w:p>
    <w:p w14:paraId="0B1CF517"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14:paraId="70F32195" w14:textId="77777777" w:rsidR="00FC1674" w:rsidRDefault="00FC1674" w:rsidP="00FC1674">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14:paraId="3A5C541B" w14:textId="77777777" w:rsidR="00FC1674" w:rsidRDefault="00FC1674" w:rsidP="00FC1674">
      <w:pPr>
        <w:spacing w:line="360" w:lineRule="auto"/>
        <w:jc w:val="both"/>
        <w:rPr>
          <w:rFonts w:cs="Arial"/>
          <w:bCs/>
          <w:sz w:val="24"/>
          <w:szCs w:val="24"/>
        </w:rPr>
      </w:pPr>
    </w:p>
    <w:p w14:paraId="031356C5"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14:paraId="17F47792" w14:textId="77777777" w:rsidR="00FC1674" w:rsidRPr="0067740C" w:rsidRDefault="00FC1674" w:rsidP="00FC1674">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14:paraId="189BD1C5" w14:textId="77777777" w:rsidR="00FC1674" w:rsidRPr="0067740C" w:rsidRDefault="00FC1674" w:rsidP="00FC1674">
      <w:pPr>
        <w:spacing w:line="360" w:lineRule="auto"/>
        <w:jc w:val="both"/>
        <w:rPr>
          <w:rFonts w:cs="Arial"/>
          <w:sz w:val="24"/>
          <w:szCs w:val="24"/>
        </w:rPr>
      </w:pPr>
      <w:r w:rsidRPr="0067740C">
        <w:rPr>
          <w:rFonts w:cs="Arial"/>
          <w:b/>
          <w:bCs/>
          <w:sz w:val="24"/>
          <w:szCs w:val="24"/>
        </w:rPr>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14:paraId="2CCB1FC0" w14:textId="77777777" w:rsidR="00FC1674" w:rsidRPr="0067740C" w:rsidRDefault="00FC1674" w:rsidP="00FC1674">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14:paraId="078DD089" w14:textId="77777777" w:rsidR="00FC1674" w:rsidRPr="0067740C" w:rsidRDefault="00FC1674" w:rsidP="00FC1674">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14:paraId="6685CBB1" w14:textId="77777777" w:rsidR="00FC1674" w:rsidRPr="0067740C" w:rsidRDefault="00FC1674" w:rsidP="00FC1674">
      <w:pPr>
        <w:spacing w:line="360" w:lineRule="auto"/>
        <w:jc w:val="both"/>
        <w:rPr>
          <w:rFonts w:cs="Arial"/>
          <w:sz w:val="24"/>
          <w:szCs w:val="24"/>
        </w:rPr>
      </w:pPr>
      <w:r w:rsidRPr="0067740C">
        <w:rPr>
          <w:rFonts w:cs="Arial"/>
          <w:b/>
          <w:bCs/>
          <w:sz w:val="24"/>
          <w:szCs w:val="24"/>
        </w:rPr>
        <w:t>2.3.5.</w:t>
      </w:r>
      <w:r w:rsidRPr="0067740C">
        <w:rPr>
          <w:rFonts w:cs="Arial"/>
          <w:sz w:val="24"/>
          <w:szCs w:val="24"/>
        </w:rPr>
        <w:t xml:space="preserve"> Solicitar o cancelamento da chave de identificação ou da senha de acesso por interesse próprio.</w:t>
      </w:r>
    </w:p>
    <w:p w14:paraId="35E440C9" w14:textId="77777777" w:rsidR="00FC1674" w:rsidRPr="0067740C" w:rsidRDefault="00FC1674" w:rsidP="00FC1674">
      <w:pPr>
        <w:spacing w:line="360" w:lineRule="auto"/>
        <w:jc w:val="both"/>
        <w:rPr>
          <w:rFonts w:cs="Arial"/>
          <w:bCs/>
          <w:sz w:val="24"/>
          <w:szCs w:val="24"/>
        </w:rPr>
      </w:pPr>
    </w:p>
    <w:p w14:paraId="10961FB0" w14:textId="77777777" w:rsidR="00FC1674" w:rsidRPr="0067740C" w:rsidRDefault="00FC1674" w:rsidP="00FC1674">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3"/>
      </w:r>
    </w:p>
    <w:p w14:paraId="6A4A4D0C"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14:paraId="3F7AA259"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14:paraId="5EB2F3C4" w14:textId="77777777" w:rsidR="00FC1674" w:rsidRPr="0067740C" w:rsidRDefault="00FC1674" w:rsidP="00FC1674">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4"/>
      </w:r>
      <w:r>
        <w:rPr>
          <w:rFonts w:cs="Arial"/>
          <w:bCs/>
          <w:sz w:val="24"/>
          <w:szCs w:val="24"/>
        </w:rPr>
        <w:t>.</w:t>
      </w:r>
    </w:p>
    <w:p w14:paraId="123E9254" w14:textId="77777777" w:rsidR="00FC1674" w:rsidRPr="0067740C" w:rsidRDefault="00FC1674" w:rsidP="00FC1674">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5"/>
      </w:r>
      <w:r w:rsidRPr="0067740C">
        <w:t>.</w:t>
      </w:r>
    </w:p>
    <w:p w14:paraId="0580581E" w14:textId="77777777" w:rsidR="00FC1674" w:rsidRPr="00805023" w:rsidRDefault="00FC1674" w:rsidP="00FC1674">
      <w:pPr>
        <w:pStyle w:val="Default"/>
        <w:spacing w:line="360" w:lineRule="auto"/>
        <w:jc w:val="both"/>
        <w:rPr>
          <w:color w:val="auto"/>
        </w:rPr>
      </w:pPr>
      <w:r w:rsidRPr="00805023">
        <w:rPr>
          <w:b/>
          <w:bCs/>
          <w:color w:val="auto"/>
        </w:rPr>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6"/>
      </w:r>
      <w:r w:rsidRPr="00805023">
        <w:rPr>
          <w:color w:val="auto"/>
        </w:rPr>
        <w:t xml:space="preserve">. </w:t>
      </w:r>
    </w:p>
    <w:p w14:paraId="27C121D6" w14:textId="77777777" w:rsidR="00FC1674" w:rsidRPr="0067740C" w:rsidRDefault="00FC1674" w:rsidP="00FC1674">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7"/>
      </w:r>
      <w:r w:rsidRPr="0067740C">
        <w:t>.</w:t>
      </w:r>
    </w:p>
    <w:p w14:paraId="373BC54A" w14:textId="77777777" w:rsidR="00FC1674" w:rsidRPr="0067740C" w:rsidRDefault="00FC1674" w:rsidP="00FC1674">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w:t>
      </w:r>
      <w:r w:rsidRPr="0067740C">
        <w:lastRenderedPageBreak/>
        <w:t>trabalhistas, nas normas infralegais, nas convenções coletivas de trabalho e nos termos de ajustamento de conduta vigentes na data de entrega das propostas.</w:t>
      </w:r>
    </w:p>
    <w:p w14:paraId="0B0C8AB7" w14:textId="77777777" w:rsidR="00FC1674" w:rsidRPr="00805023" w:rsidRDefault="00FC1674" w:rsidP="00FC1674">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14:paraId="7B32585B" w14:textId="77777777" w:rsidR="00FC1674" w:rsidRPr="0067740C" w:rsidRDefault="00FC1674" w:rsidP="00FC1674">
      <w:pPr>
        <w:spacing w:line="360" w:lineRule="auto"/>
        <w:jc w:val="both"/>
        <w:rPr>
          <w:rFonts w:cs="Arial"/>
          <w:bCs/>
          <w:sz w:val="24"/>
          <w:szCs w:val="24"/>
        </w:rPr>
      </w:pPr>
    </w:p>
    <w:p w14:paraId="55749F02" w14:textId="77777777" w:rsidR="00FC1674" w:rsidRPr="0067740C" w:rsidRDefault="00FC1674" w:rsidP="00FC1674">
      <w:pPr>
        <w:spacing w:line="360" w:lineRule="auto"/>
        <w:jc w:val="both"/>
        <w:rPr>
          <w:rFonts w:cs="Arial"/>
          <w:b/>
          <w:sz w:val="24"/>
          <w:szCs w:val="24"/>
        </w:rPr>
      </w:pPr>
      <w:r w:rsidRPr="0067740C">
        <w:rPr>
          <w:rFonts w:cs="Arial"/>
          <w:b/>
          <w:sz w:val="24"/>
          <w:szCs w:val="24"/>
        </w:rPr>
        <w:t>4. PROPOSTA</w:t>
      </w:r>
    </w:p>
    <w:p w14:paraId="7604E49E"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8"/>
      </w:r>
      <w:r w:rsidRPr="0067740C">
        <w:rPr>
          <w:rFonts w:cs="Arial"/>
          <w:bCs/>
          <w:sz w:val="24"/>
          <w:szCs w:val="24"/>
        </w:rPr>
        <w:t>, a contar da data de abertura da sessão do pregão, estabelecida no preâmbulo desse edital.</w:t>
      </w:r>
    </w:p>
    <w:p w14:paraId="34C379E2" w14:textId="77777777"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Os licitantes deverão registrar suas propostas no sistema eletrônico, obs</w:t>
      </w:r>
      <w:r>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14:paraId="4A27AFF0"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4.3. </w:t>
      </w:r>
      <w:r w:rsidRPr="0067740C">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14:paraId="6F95660C" w14:textId="77777777" w:rsidR="00FC1674" w:rsidRPr="0067740C" w:rsidRDefault="00FC1674" w:rsidP="00FC1674">
      <w:pPr>
        <w:spacing w:line="360" w:lineRule="auto"/>
        <w:jc w:val="both"/>
        <w:rPr>
          <w:rFonts w:cs="Arial"/>
          <w:bCs/>
          <w:sz w:val="24"/>
          <w:szCs w:val="24"/>
        </w:rPr>
      </w:pPr>
    </w:p>
    <w:p w14:paraId="5178CEB9" w14:textId="77777777" w:rsidR="00FC1674" w:rsidRPr="0067740C" w:rsidRDefault="00FC1674" w:rsidP="00FC1674">
      <w:pPr>
        <w:spacing w:line="360" w:lineRule="auto"/>
        <w:jc w:val="both"/>
        <w:rPr>
          <w:rFonts w:cs="Arial"/>
          <w:b/>
          <w:sz w:val="24"/>
          <w:szCs w:val="24"/>
        </w:rPr>
      </w:pPr>
      <w:r w:rsidRPr="0067740C">
        <w:rPr>
          <w:rFonts w:cs="Arial"/>
          <w:b/>
          <w:sz w:val="24"/>
          <w:szCs w:val="24"/>
        </w:rPr>
        <w:t>5. DOCUMENTOS DE HABILITAÇÃO</w:t>
      </w:r>
    </w:p>
    <w:p w14:paraId="229F6C7F" w14:textId="0CE4AD0B" w:rsidR="00FC1674" w:rsidRDefault="00FC1674" w:rsidP="00FC1674">
      <w:pPr>
        <w:tabs>
          <w:tab w:val="left" w:pos="1134"/>
        </w:tabs>
        <w:spacing w:line="360" w:lineRule="auto"/>
        <w:jc w:val="both"/>
        <w:rPr>
          <w:rFonts w:cs="Arial"/>
          <w:sz w:val="24"/>
          <w:szCs w:val="24"/>
        </w:rPr>
      </w:pPr>
      <w:r w:rsidRPr="0049166B">
        <w:rPr>
          <w:rFonts w:cs="Arial"/>
          <w:sz w:val="24"/>
          <w:szCs w:val="24"/>
        </w:rPr>
        <w:t>Para fins de habilitação nest</w:t>
      </w:r>
      <w:r w:rsidR="004D111A">
        <w:rPr>
          <w:rFonts w:cs="Arial"/>
          <w:sz w:val="24"/>
          <w:szCs w:val="24"/>
        </w:rPr>
        <w:t xml:space="preserve">a Concorrência </w:t>
      </w:r>
      <w:r w:rsidRPr="0049166B">
        <w:rPr>
          <w:rFonts w:cs="Arial"/>
          <w:sz w:val="24"/>
          <w:szCs w:val="24"/>
        </w:rPr>
        <w:t>Eletrônic</w:t>
      </w:r>
      <w:r w:rsidR="004D111A">
        <w:rPr>
          <w:rFonts w:cs="Arial"/>
          <w:sz w:val="24"/>
          <w:szCs w:val="24"/>
        </w:rPr>
        <w:t>a</w:t>
      </w:r>
      <w:r w:rsidRPr="0049166B">
        <w:rPr>
          <w:rFonts w:cs="Arial"/>
          <w:sz w:val="24"/>
          <w:szCs w:val="24"/>
        </w:rPr>
        <w:t>, a licitante vencedora deverá enviar os seguintes documentos</w:t>
      </w:r>
      <w:r>
        <w:rPr>
          <w:rFonts w:cs="Arial"/>
          <w:sz w:val="24"/>
          <w:szCs w:val="24"/>
        </w:rPr>
        <w:t>:</w:t>
      </w:r>
    </w:p>
    <w:p w14:paraId="5911FD15"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5.1. HABILITAÇÃO JURÍDICA</w:t>
      </w:r>
    </w:p>
    <w:p w14:paraId="2226EA45"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a)</w:t>
      </w:r>
      <w:r w:rsidRPr="0067740C">
        <w:rPr>
          <w:rFonts w:cs="Arial"/>
          <w:sz w:val="24"/>
          <w:szCs w:val="24"/>
        </w:rPr>
        <w:t xml:space="preserve"> cópia do registro comercial, no caso de empresa individual;</w:t>
      </w:r>
    </w:p>
    <w:p w14:paraId="49F61229"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14:paraId="00239879"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14:paraId="709D0ACF" w14:textId="77777777" w:rsidR="00FC1674" w:rsidRDefault="00FC1674" w:rsidP="00FC1674">
      <w:pPr>
        <w:tabs>
          <w:tab w:val="left" w:pos="1134"/>
        </w:tabs>
        <w:spacing w:line="360" w:lineRule="auto"/>
        <w:jc w:val="both"/>
        <w:rPr>
          <w:rFonts w:cs="Arial"/>
          <w:sz w:val="24"/>
          <w:szCs w:val="24"/>
        </w:rPr>
      </w:pPr>
      <w:r w:rsidRPr="0067740C">
        <w:rPr>
          <w:rFonts w:cs="Arial"/>
          <w:b/>
          <w:sz w:val="24"/>
          <w:szCs w:val="24"/>
        </w:rPr>
        <w:lastRenderedPageBreak/>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14:paraId="53B49186" w14:textId="77777777" w:rsidR="00FC1674" w:rsidRPr="00805023" w:rsidRDefault="00FC1674" w:rsidP="00FC1674">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14:paraId="513FA050" w14:textId="77777777" w:rsidR="00FC1674" w:rsidRPr="00B41E49" w:rsidRDefault="00FC1674" w:rsidP="00B41E49">
      <w:pPr>
        <w:widowControl w:val="0"/>
        <w:autoSpaceDE w:val="0"/>
        <w:autoSpaceDN w:val="0"/>
        <w:jc w:val="both"/>
        <w:rPr>
          <w:rFonts w:eastAsia="Arial" w:cs="Arial"/>
          <w:sz w:val="24"/>
          <w:szCs w:val="24"/>
          <w:lang w:val="pt-PT" w:eastAsia="en-US"/>
        </w:rPr>
      </w:pPr>
    </w:p>
    <w:p w14:paraId="10F606B7" w14:textId="77777777" w:rsidR="00FC1674" w:rsidRPr="00B41E49" w:rsidRDefault="00FC1674" w:rsidP="00B41E49">
      <w:pPr>
        <w:widowControl w:val="0"/>
        <w:autoSpaceDE w:val="0"/>
        <w:autoSpaceDN w:val="0"/>
        <w:jc w:val="both"/>
        <w:rPr>
          <w:rFonts w:eastAsia="Arial" w:cs="Arial"/>
          <w:color w:val="000000"/>
          <w:sz w:val="24"/>
          <w:szCs w:val="24"/>
          <w:lang w:val="pt-PT" w:eastAsia="en-US"/>
        </w:rPr>
      </w:pPr>
      <w:r w:rsidRPr="00B41E49">
        <w:rPr>
          <w:rFonts w:eastAsia="Arial" w:cs="Arial"/>
          <w:b/>
          <w:bCs/>
          <w:color w:val="000000"/>
          <w:sz w:val="24"/>
          <w:szCs w:val="24"/>
          <w:lang w:val="pt-PT" w:eastAsia="en-US"/>
        </w:rPr>
        <w:tab/>
      </w:r>
      <w:r w:rsidRPr="00B41E49">
        <w:rPr>
          <w:rFonts w:eastAsia="Arial" w:cs="Arial"/>
          <w:color w:val="000000"/>
          <w:sz w:val="24"/>
          <w:szCs w:val="24"/>
          <w:lang w:val="pt-PT" w:eastAsia="en-US"/>
        </w:rPr>
        <w:t>6.1.</w:t>
      </w:r>
      <w:r w:rsidRPr="00B41E49">
        <w:rPr>
          <w:rFonts w:eastAsia="Arial" w:cs="Arial"/>
          <w:b/>
          <w:bCs/>
          <w:color w:val="000000"/>
          <w:sz w:val="24"/>
          <w:szCs w:val="24"/>
          <w:lang w:val="pt-PT" w:eastAsia="en-US"/>
        </w:rPr>
        <w:t xml:space="preserve"> </w:t>
      </w:r>
      <w:r w:rsidRPr="00B41E49">
        <w:rPr>
          <w:rFonts w:eastAsia="Arial" w:cs="Arial"/>
          <w:color w:val="000000"/>
          <w:sz w:val="24"/>
          <w:szCs w:val="24"/>
          <w:lang w:val="pt-PT" w:eastAsia="en-US"/>
        </w:rPr>
        <w:t>O licitante classificado em primeiro lugar deverá comprovar sua habilitação através do envio da documentação</w:t>
      </w:r>
      <w:r w:rsidRPr="00B41E49">
        <w:rPr>
          <w:rFonts w:eastAsia="Arial" w:cs="Arial"/>
          <w:b/>
          <w:bCs/>
          <w:color w:val="000000"/>
          <w:sz w:val="24"/>
          <w:szCs w:val="24"/>
          <w:lang w:val="pt-PT" w:eastAsia="en-US"/>
        </w:rPr>
        <w:t>, digitalizados e anexados</w:t>
      </w:r>
      <w:r w:rsidRPr="00B41E49">
        <w:rPr>
          <w:rFonts w:eastAsia="Arial" w:cs="Arial"/>
          <w:bCs/>
          <w:sz w:val="24"/>
          <w:szCs w:val="24"/>
          <w:lang w:val="pt-PT" w:eastAsia="en-US"/>
        </w:rPr>
        <w:t xml:space="preserve"> através do site: </w:t>
      </w:r>
      <w:r w:rsidRPr="00B41E49">
        <w:rPr>
          <w:rFonts w:eastAsia="Arial" w:cs="Arial"/>
          <w:b/>
          <w:sz w:val="24"/>
          <w:szCs w:val="24"/>
          <w:lang w:val="pt-PT" w:eastAsia="en-US"/>
        </w:rPr>
        <w:t>https://bll.org.br</w:t>
      </w:r>
    </w:p>
    <w:p w14:paraId="496C524D" w14:textId="77777777" w:rsidR="00FC1674" w:rsidRPr="00B41E49" w:rsidRDefault="00FC1674" w:rsidP="00B41E49">
      <w:pPr>
        <w:widowControl w:val="0"/>
        <w:autoSpaceDE w:val="0"/>
        <w:autoSpaceDN w:val="0"/>
        <w:jc w:val="both"/>
        <w:rPr>
          <w:rFonts w:eastAsia="Arial" w:cs="Arial"/>
          <w:color w:val="000000"/>
          <w:sz w:val="24"/>
          <w:szCs w:val="24"/>
          <w:lang w:val="pt-PT" w:eastAsia="en-US"/>
        </w:rPr>
      </w:pPr>
      <w:r w:rsidRPr="00B41E49">
        <w:rPr>
          <w:rFonts w:eastAsia="Arial" w:cs="Arial"/>
          <w:b/>
          <w:bCs/>
          <w:color w:val="000000"/>
          <w:sz w:val="24"/>
          <w:szCs w:val="24"/>
          <w:lang w:val="pt-PT" w:eastAsia="en-US"/>
        </w:rPr>
        <w:tab/>
      </w:r>
      <w:r w:rsidRPr="00B41E49">
        <w:rPr>
          <w:rFonts w:eastAsia="Arial" w:cs="Arial"/>
          <w:color w:val="000000"/>
          <w:sz w:val="24"/>
          <w:szCs w:val="24"/>
          <w:lang w:val="pt-PT" w:eastAsia="en-US"/>
        </w:rPr>
        <w:t>6.2.</w:t>
      </w:r>
      <w:r w:rsidRPr="00B41E49">
        <w:rPr>
          <w:rFonts w:eastAsia="Arial" w:cs="Arial"/>
          <w:b/>
          <w:bCs/>
          <w:color w:val="000000"/>
          <w:sz w:val="24"/>
          <w:szCs w:val="24"/>
          <w:lang w:val="pt-PT" w:eastAsia="en-US"/>
        </w:rPr>
        <w:t xml:space="preserve"> </w:t>
      </w:r>
      <w:r w:rsidRPr="00B41E49">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14:paraId="5B9E3A2C" w14:textId="77777777" w:rsidR="00FC1674" w:rsidRPr="00B41E49" w:rsidRDefault="00FC1674" w:rsidP="00B41E49">
      <w:pPr>
        <w:widowControl w:val="0"/>
        <w:autoSpaceDE w:val="0"/>
        <w:autoSpaceDN w:val="0"/>
        <w:jc w:val="both"/>
        <w:rPr>
          <w:rFonts w:eastAsia="Arial" w:cs="Arial"/>
          <w:color w:val="000000"/>
          <w:sz w:val="24"/>
          <w:szCs w:val="24"/>
          <w:lang w:val="pt-PT" w:eastAsia="en-US"/>
        </w:rPr>
      </w:pPr>
      <w:r w:rsidRPr="00B41E49">
        <w:rPr>
          <w:rFonts w:eastAsia="Arial" w:cs="Arial"/>
          <w:b/>
          <w:bCs/>
          <w:color w:val="000000"/>
          <w:sz w:val="24"/>
          <w:szCs w:val="24"/>
          <w:lang w:val="pt-PT" w:eastAsia="en-US"/>
        </w:rPr>
        <w:tab/>
        <w:t>6</w:t>
      </w:r>
      <w:r w:rsidRPr="00B41E49">
        <w:rPr>
          <w:rFonts w:eastAsia="Arial" w:cs="Arial"/>
          <w:color w:val="000000"/>
          <w:sz w:val="24"/>
          <w:szCs w:val="24"/>
          <w:lang w:val="pt-PT" w:eastAsia="en-US"/>
        </w:rPr>
        <w:t>.3. Para fins de habilitação, o licitante vencedor deverá apresentar documentação relativa à:</w:t>
      </w:r>
    </w:p>
    <w:p w14:paraId="602AA0E5" w14:textId="77777777" w:rsidR="00FC1674" w:rsidRPr="00B41E49" w:rsidRDefault="00FC1674" w:rsidP="00B41E49">
      <w:pPr>
        <w:widowControl w:val="0"/>
        <w:autoSpaceDE w:val="0"/>
        <w:autoSpaceDN w:val="0"/>
        <w:jc w:val="both"/>
        <w:rPr>
          <w:rFonts w:eastAsia="Arial" w:cs="Arial"/>
          <w:b/>
          <w:bCs/>
          <w:color w:val="000000"/>
          <w:sz w:val="24"/>
          <w:szCs w:val="24"/>
          <w:lang w:val="pt-PT" w:eastAsia="en-US"/>
        </w:rPr>
      </w:pPr>
    </w:p>
    <w:p w14:paraId="5E6B5525" w14:textId="77777777" w:rsidR="00FC1674" w:rsidRPr="00B41E49" w:rsidRDefault="00FC1674" w:rsidP="00B41E49">
      <w:pPr>
        <w:widowControl w:val="0"/>
        <w:autoSpaceDE w:val="0"/>
        <w:autoSpaceDN w:val="0"/>
        <w:jc w:val="both"/>
        <w:rPr>
          <w:rFonts w:eastAsia="Arial" w:cs="Arial"/>
          <w:b/>
          <w:bCs/>
          <w:color w:val="000000"/>
          <w:sz w:val="24"/>
          <w:szCs w:val="24"/>
          <w:lang w:val="pt-PT" w:eastAsia="en-US"/>
        </w:rPr>
      </w:pPr>
      <w:r w:rsidRPr="00B41E49">
        <w:rPr>
          <w:rFonts w:eastAsia="Arial" w:cs="Arial"/>
          <w:b/>
          <w:bCs/>
          <w:color w:val="000000"/>
          <w:sz w:val="24"/>
          <w:szCs w:val="24"/>
          <w:lang w:val="pt-PT" w:eastAsia="en-US"/>
        </w:rPr>
        <w:t>II – qualificação econômico-financeira</w:t>
      </w:r>
    </w:p>
    <w:p w14:paraId="56AE521E" w14:textId="77777777" w:rsidR="00FC1674" w:rsidRPr="00B41E49" w:rsidRDefault="00FC1674" w:rsidP="00B41E49">
      <w:pPr>
        <w:widowControl w:val="0"/>
        <w:autoSpaceDE w:val="0"/>
        <w:autoSpaceDN w:val="0"/>
        <w:jc w:val="both"/>
        <w:rPr>
          <w:rFonts w:eastAsia="Arial" w:cs="Arial"/>
          <w:sz w:val="24"/>
          <w:szCs w:val="24"/>
          <w:lang w:val="pt-PT" w:eastAsia="en-US"/>
        </w:rPr>
      </w:pPr>
    </w:p>
    <w:p w14:paraId="78913564" w14:textId="77777777" w:rsidR="00FC1674" w:rsidRPr="00B41E49" w:rsidRDefault="00FC1674" w:rsidP="00B41E49">
      <w:pPr>
        <w:widowControl w:val="0"/>
        <w:autoSpaceDE w:val="0"/>
        <w:autoSpaceDN w:val="0"/>
        <w:jc w:val="both"/>
        <w:rPr>
          <w:rFonts w:eastAsia="Arial" w:cs="Arial"/>
          <w:color w:val="000000"/>
          <w:sz w:val="24"/>
          <w:szCs w:val="24"/>
          <w:lang w:val="pt-PT" w:eastAsia="en-US"/>
        </w:rPr>
      </w:pPr>
      <w:r w:rsidRPr="00B41E49">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14:paraId="75BA3E20" w14:textId="77777777" w:rsidR="00FC1674" w:rsidRPr="00B41E49" w:rsidRDefault="00FC1674" w:rsidP="00B41E49">
      <w:pPr>
        <w:widowControl w:val="0"/>
        <w:autoSpaceDE w:val="0"/>
        <w:autoSpaceDN w:val="0"/>
        <w:jc w:val="both"/>
        <w:rPr>
          <w:rFonts w:eastAsia="Arial" w:cs="Arial"/>
          <w:sz w:val="24"/>
          <w:szCs w:val="24"/>
          <w:lang w:val="pt-PT" w:eastAsia="en-US"/>
        </w:rPr>
      </w:pPr>
    </w:p>
    <w:p w14:paraId="04EE5B1F" w14:textId="77777777" w:rsidR="00FC1674" w:rsidRPr="00B41E49" w:rsidRDefault="00FC1674" w:rsidP="00B41E49">
      <w:pPr>
        <w:widowControl w:val="0"/>
        <w:autoSpaceDE w:val="0"/>
        <w:autoSpaceDN w:val="0"/>
        <w:jc w:val="both"/>
        <w:rPr>
          <w:rFonts w:eastAsia="Arial" w:cs="Arial"/>
          <w:b/>
          <w:bCs/>
          <w:color w:val="000000"/>
          <w:sz w:val="24"/>
          <w:szCs w:val="24"/>
          <w:lang w:val="pt-PT" w:eastAsia="en-US"/>
        </w:rPr>
      </w:pPr>
      <w:r w:rsidRPr="00B41E49">
        <w:rPr>
          <w:rFonts w:eastAsia="Arial" w:cs="Arial"/>
          <w:b/>
          <w:bCs/>
          <w:color w:val="000000"/>
          <w:sz w:val="24"/>
          <w:szCs w:val="24"/>
          <w:lang w:val="pt-PT" w:eastAsia="en-US"/>
        </w:rPr>
        <w:t>IV – Declarações e outros documentos</w:t>
      </w:r>
    </w:p>
    <w:p w14:paraId="472A73BA" w14:textId="77777777" w:rsidR="00FC1674" w:rsidRPr="00B41E49" w:rsidRDefault="00FC1674" w:rsidP="00B41E49">
      <w:pPr>
        <w:widowControl w:val="0"/>
        <w:autoSpaceDE w:val="0"/>
        <w:autoSpaceDN w:val="0"/>
        <w:jc w:val="both"/>
        <w:rPr>
          <w:rFonts w:eastAsia="Arial" w:cs="Arial"/>
          <w:b/>
          <w:bCs/>
          <w:color w:val="000000"/>
          <w:sz w:val="24"/>
          <w:szCs w:val="24"/>
          <w:lang w:val="pt-PT" w:eastAsia="en-US"/>
        </w:rPr>
      </w:pPr>
    </w:p>
    <w:p w14:paraId="42A67AA4" w14:textId="740C4684" w:rsidR="00FC1674" w:rsidRPr="00B41E49" w:rsidRDefault="00FC1674" w:rsidP="00B41E49">
      <w:pPr>
        <w:widowControl w:val="0"/>
        <w:autoSpaceDE w:val="0"/>
        <w:autoSpaceDN w:val="0"/>
        <w:jc w:val="both"/>
        <w:rPr>
          <w:rFonts w:eastAsia="Arial" w:cs="Arial"/>
          <w:color w:val="000000"/>
          <w:sz w:val="24"/>
          <w:szCs w:val="24"/>
          <w:lang w:val="pt-PT" w:eastAsia="en-US"/>
        </w:rPr>
      </w:pPr>
      <w:r w:rsidRPr="00B41E49">
        <w:rPr>
          <w:rFonts w:eastAsia="Arial" w:cs="Arial"/>
          <w:b/>
          <w:bCs/>
          <w:color w:val="000000"/>
          <w:sz w:val="24"/>
          <w:szCs w:val="24"/>
          <w:lang w:val="pt-PT" w:eastAsia="en-US"/>
        </w:rPr>
        <w:t xml:space="preserve">a) </w:t>
      </w:r>
      <w:r w:rsidRPr="00B41E49">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w:t>
      </w:r>
      <w:r w:rsidR="007D2850" w:rsidRPr="00B41E49">
        <w:rPr>
          <w:rFonts w:eastAsia="Arial" w:cs="Arial"/>
          <w:color w:val="000000"/>
          <w:sz w:val="24"/>
          <w:szCs w:val="24"/>
          <w:lang w:val="pt-PT" w:eastAsia="en-US"/>
        </w:rPr>
        <w:t>.</w:t>
      </w:r>
    </w:p>
    <w:p w14:paraId="07BBB7C7" w14:textId="77777777" w:rsidR="00FC1674" w:rsidRPr="00B41E49" w:rsidRDefault="00FC1674" w:rsidP="00B41E49">
      <w:pPr>
        <w:widowControl w:val="0"/>
        <w:autoSpaceDE w:val="0"/>
        <w:autoSpaceDN w:val="0"/>
        <w:jc w:val="both"/>
        <w:rPr>
          <w:rFonts w:eastAsia="Arial" w:cs="Arial"/>
          <w:color w:val="000000"/>
          <w:sz w:val="24"/>
          <w:szCs w:val="24"/>
          <w:lang w:val="pt-PT" w:eastAsia="en-US"/>
        </w:rPr>
      </w:pPr>
      <w:r w:rsidRPr="00B41E49">
        <w:rPr>
          <w:rFonts w:eastAsia="Arial" w:cs="Arial"/>
          <w:b/>
          <w:bCs/>
          <w:color w:val="000000"/>
          <w:sz w:val="24"/>
          <w:szCs w:val="24"/>
          <w:lang w:val="pt-PT" w:eastAsia="en-US"/>
        </w:rPr>
        <w:t>b)</w:t>
      </w:r>
      <w:r w:rsidRPr="00B41E49">
        <w:rPr>
          <w:rFonts w:eastAsia="Arial" w:cs="Arial"/>
          <w:color w:val="000000"/>
          <w:sz w:val="24"/>
          <w:szCs w:val="24"/>
          <w:lang w:val="pt-PT" w:eastAsia="en-US"/>
        </w:rPr>
        <w:t xml:space="preserve"> Declaração de que atende a todas as exigências de habilitação e de que não foi declarada inidônea para licitar com o Poder Público, em qualquer das suas esferas.</w:t>
      </w:r>
    </w:p>
    <w:p w14:paraId="47860ABC" w14:textId="77777777" w:rsidR="00FC1674" w:rsidRPr="00B41E49" w:rsidRDefault="00FC1674" w:rsidP="00B41E49">
      <w:pPr>
        <w:widowControl w:val="0"/>
        <w:autoSpaceDE w:val="0"/>
        <w:autoSpaceDN w:val="0"/>
        <w:jc w:val="both"/>
        <w:rPr>
          <w:rFonts w:eastAsia="Arial" w:cs="Arial"/>
          <w:color w:val="000000"/>
          <w:sz w:val="24"/>
          <w:szCs w:val="24"/>
          <w:lang w:val="pt-PT" w:eastAsia="en-US"/>
        </w:rPr>
      </w:pPr>
    </w:p>
    <w:p w14:paraId="7C56A609" w14:textId="3BCF2F07" w:rsidR="00FC1674" w:rsidRPr="00B41E49" w:rsidRDefault="00FC1674" w:rsidP="00B41E49">
      <w:pPr>
        <w:widowControl w:val="0"/>
        <w:autoSpaceDE w:val="0"/>
        <w:autoSpaceDN w:val="0"/>
        <w:jc w:val="both"/>
        <w:rPr>
          <w:rFonts w:eastAsia="Arial" w:cs="Arial"/>
          <w:b/>
          <w:color w:val="000000"/>
          <w:sz w:val="24"/>
          <w:szCs w:val="24"/>
          <w:lang w:val="pt-PT" w:eastAsia="en-US"/>
        </w:rPr>
      </w:pPr>
      <w:r w:rsidRPr="00B41E49">
        <w:rPr>
          <w:rFonts w:eastAsia="Arial" w:cs="Arial"/>
          <w:b/>
          <w:color w:val="000000"/>
          <w:sz w:val="24"/>
          <w:szCs w:val="24"/>
          <w:lang w:val="pt-PT" w:eastAsia="en-US"/>
        </w:rPr>
        <w:t>6.4. O licitante que não apresentar a documentação exigida será considerado inabilitado estando sujeito às penalidades previstas no presente Edital;</w:t>
      </w:r>
    </w:p>
    <w:p w14:paraId="232C9C03" w14:textId="77777777" w:rsidR="00FC1674" w:rsidRPr="00B41E49" w:rsidRDefault="00FC1674" w:rsidP="00B41E49">
      <w:pPr>
        <w:tabs>
          <w:tab w:val="left" w:pos="1134"/>
        </w:tabs>
        <w:jc w:val="both"/>
        <w:rPr>
          <w:rFonts w:cs="Arial"/>
          <w:sz w:val="24"/>
          <w:szCs w:val="24"/>
        </w:rPr>
      </w:pPr>
    </w:p>
    <w:p w14:paraId="0169D292" w14:textId="77777777" w:rsidR="00FC1674" w:rsidRPr="0067740C" w:rsidRDefault="00FC1674" w:rsidP="00FC1674">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14:paraId="53BFD65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 w:name="art68i"/>
      <w:bookmarkEnd w:id="2"/>
      <w:r w:rsidRPr="0067740C">
        <w:rPr>
          <w:rFonts w:ascii="Arial" w:hAnsi="Arial" w:cs="Arial"/>
          <w:b/>
          <w:bCs/>
          <w:color w:val="000000"/>
        </w:rPr>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14:paraId="018EEDBA"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 w:name="art68ii"/>
      <w:bookmarkEnd w:id="3"/>
      <w:r w:rsidRPr="0067740C">
        <w:rPr>
          <w:rFonts w:ascii="Arial" w:hAnsi="Arial" w:cs="Arial"/>
          <w:b/>
          <w:bCs/>
          <w:color w:val="000000"/>
        </w:rPr>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14:paraId="6342ABE5" w14:textId="77777777" w:rsidR="00FC1674" w:rsidRDefault="00FC1674" w:rsidP="00FC1674">
      <w:pPr>
        <w:pStyle w:val="NormalWeb"/>
        <w:spacing w:before="0" w:beforeAutospacing="0" w:after="0" w:afterAutospacing="0" w:line="360" w:lineRule="auto"/>
        <w:jc w:val="both"/>
        <w:rPr>
          <w:rFonts w:ascii="Arial" w:hAnsi="Arial" w:cs="Arial"/>
          <w:color w:val="000000"/>
        </w:rPr>
      </w:pPr>
      <w:bookmarkStart w:id="4" w:name="art68iii"/>
      <w:bookmarkEnd w:id="4"/>
      <w:r w:rsidRPr="0067740C">
        <w:rPr>
          <w:rFonts w:ascii="Arial" w:hAnsi="Arial" w:cs="Arial"/>
          <w:b/>
          <w:bCs/>
          <w:color w:val="000000"/>
        </w:rPr>
        <w:lastRenderedPageBreak/>
        <w:t>c)</w:t>
      </w:r>
      <w:r w:rsidRPr="0067740C">
        <w:rPr>
          <w:rFonts w:ascii="Arial" w:hAnsi="Arial" w:cs="Arial"/>
          <w:color w:val="000000"/>
        </w:rPr>
        <w:t xml:space="preserve"> prova de regularidade perante a Fazenda federal, estadual e/ou municipal do domicílio ou sede do licitante, </w:t>
      </w:r>
      <w:bookmarkStart w:id="5" w:name="art68iv"/>
      <w:bookmarkEnd w:id="5"/>
    </w:p>
    <w:p w14:paraId="0FC95A4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14:paraId="3A99B5F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 w:name="art68v"/>
      <w:bookmarkEnd w:id="6"/>
      <w:r w:rsidRPr="0067740C">
        <w:rPr>
          <w:rFonts w:ascii="Arial" w:hAnsi="Arial" w:cs="Arial"/>
          <w:b/>
          <w:bCs/>
          <w:color w:val="000000"/>
        </w:rPr>
        <w:t>e)</w:t>
      </w:r>
      <w:r w:rsidRPr="0067740C">
        <w:rPr>
          <w:rFonts w:ascii="Arial" w:hAnsi="Arial" w:cs="Arial"/>
          <w:color w:val="000000"/>
        </w:rPr>
        <w:t xml:space="preserve"> prova de regularidade perante a Justiça do Trabalho;</w:t>
      </w:r>
      <w:bookmarkStart w:id="7" w:name="art68vi"/>
      <w:bookmarkEnd w:id="7"/>
    </w:p>
    <w:p w14:paraId="35E723A5" w14:textId="77777777" w:rsidR="00FC1674" w:rsidRPr="001252B0" w:rsidRDefault="00FC1674" w:rsidP="00FC1674">
      <w:pPr>
        <w:tabs>
          <w:tab w:val="left" w:pos="993"/>
        </w:tabs>
        <w:spacing w:line="360" w:lineRule="auto"/>
        <w:jc w:val="both"/>
        <w:rPr>
          <w:rFonts w:cs="Arial"/>
          <w:b/>
          <w:sz w:val="24"/>
          <w:szCs w:val="24"/>
        </w:rPr>
      </w:pPr>
      <w:bookmarkStart w:id="8" w:name="art68§1"/>
      <w:bookmarkEnd w:id="8"/>
      <w:r w:rsidRPr="001252B0">
        <w:rPr>
          <w:rFonts w:cs="Arial"/>
          <w:b/>
          <w:sz w:val="24"/>
          <w:szCs w:val="24"/>
        </w:rPr>
        <w:t>7.1.</w:t>
      </w:r>
      <w:r w:rsidRPr="001252B0">
        <w:rPr>
          <w:rFonts w:cs="Arial"/>
          <w:b/>
          <w:bCs/>
          <w:sz w:val="24"/>
          <w:szCs w:val="24"/>
        </w:rPr>
        <w:t xml:space="preserve"> </w:t>
      </w:r>
      <w:r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14:paraId="7F4F3306" w14:textId="77777777" w:rsidR="00FC1674" w:rsidRPr="001252B0" w:rsidRDefault="00FC1674" w:rsidP="00FC1674">
      <w:pPr>
        <w:pStyle w:val="Default"/>
        <w:spacing w:line="360" w:lineRule="auto"/>
        <w:jc w:val="both"/>
        <w:rPr>
          <w:b/>
        </w:rPr>
      </w:pPr>
      <w:r w:rsidRPr="001252B0">
        <w:rPr>
          <w:b/>
          <w:bCs/>
        </w:rPr>
        <w:t>7.2</w:t>
      </w:r>
      <w:r w:rsidRPr="001252B0">
        <w:rPr>
          <w:b/>
        </w:rPr>
        <w:t xml:space="preserve"> Após a entrega dos documentos para habilitação, não será permitida a substituição ou a apresentação de novos documentos, salvo em sede de diligência, para:</w:t>
      </w:r>
      <w:bookmarkStart w:id="9" w:name="art64i"/>
      <w:bookmarkEnd w:id="9"/>
      <w:r w:rsidRPr="001252B0">
        <w:rPr>
          <w:b/>
        </w:rPr>
        <w:t xml:space="preserve"> </w:t>
      </w:r>
    </w:p>
    <w:p w14:paraId="1C657554" w14:textId="77777777" w:rsidR="00FC1674" w:rsidRPr="001252B0" w:rsidRDefault="00FC1674" w:rsidP="00FC1674">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10" w:name="art64ii"/>
      <w:bookmarkEnd w:id="10"/>
      <w:r w:rsidRPr="001252B0">
        <w:rPr>
          <w:b/>
        </w:rPr>
        <w:t xml:space="preserve"> </w:t>
      </w:r>
    </w:p>
    <w:p w14:paraId="7B52CCA3" w14:textId="77777777" w:rsidR="00FC1674" w:rsidRPr="001252B0" w:rsidRDefault="00FC1674" w:rsidP="00FC1674">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9"/>
      </w:r>
      <w:r w:rsidRPr="001252B0">
        <w:rPr>
          <w:b/>
        </w:rPr>
        <w:t>.</w:t>
      </w:r>
    </w:p>
    <w:p w14:paraId="3281811A" w14:textId="77777777" w:rsidR="00FC1674" w:rsidRPr="001252B0" w:rsidRDefault="00FC1674" w:rsidP="00FC1674">
      <w:pPr>
        <w:pStyle w:val="Default"/>
        <w:spacing w:line="360" w:lineRule="auto"/>
        <w:jc w:val="both"/>
        <w:rPr>
          <w:b/>
        </w:rPr>
      </w:pPr>
      <w:r w:rsidRPr="001252B0">
        <w:rPr>
          <w:b/>
          <w:bCs/>
        </w:rPr>
        <w:t>7.3.</w:t>
      </w:r>
      <w:r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252B0">
        <w:rPr>
          <w:rStyle w:val="Refdenotaderodap"/>
          <w:b/>
        </w:rPr>
        <w:footnoteReference w:id="10"/>
      </w:r>
      <w:r w:rsidRPr="001252B0">
        <w:rPr>
          <w:b/>
        </w:rPr>
        <w:t xml:space="preserve">. </w:t>
      </w:r>
    </w:p>
    <w:p w14:paraId="2D428DE6" w14:textId="77777777" w:rsidR="00FC1674" w:rsidRPr="0067740C" w:rsidRDefault="00FC1674" w:rsidP="00FC1674">
      <w:pPr>
        <w:spacing w:line="360" w:lineRule="auto"/>
        <w:jc w:val="both"/>
        <w:rPr>
          <w:rFonts w:cs="Arial"/>
          <w:b/>
          <w:sz w:val="24"/>
          <w:szCs w:val="24"/>
        </w:rPr>
      </w:pPr>
      <w:bookmarkStart w:id="11" w:name="art58§1"/>
      <w:bookmarkStart w:id="12" w:name="art58§2"/>
      <w:bookmarkEnd w:id="11"/>
      <w:bookmarkEnd w:id="12"/>
      <w:r>
        <w:rPr>
          <w:rFonts w:cs="Arial"/>
          <w:b/>
          <w:sz w:val="24"/>
          <w:szCs w:val="24"/>
        </w:rPr>
        <w:t xml:space="preserve">8. </w:t>
      </w:r>
      <w:r w:rsidRPr="0067740C">
        <w:rPr>
          <w:rFonts w:cs="Arial"/>
          <w:b/>
          <w:sz w:val="24"/>
          <w:szCs w:val="24"/>
        </w:rPr>
        <w:t>VEDAÇÕES</w:t>
      </w:r>
    </w:p>
    <w:p w14:paraId="6D4A8705" w14:textId="77777777" w:rsidR="00FC1674" w:rsidRPr="0067740C" w:rsidRDefault="00FC1674" w:rsidP="00FC1674">
      <w:pPr>
        <w:spacing w:line="360" w:lineRule="auto"/>
        <w:jc w:val="both"/>
        <w:rPr>
          <w:rFonts w:cs="Arial"/>
          <w:color w:val="000000"/>
          <w:sz w:val="24"/>
          <w:szCs w:val="24"/>
        </w:rPr>
      </w:pPr>
      <w:r>
        <w:rPr>
          <w:rFonts w:cs="Arial"/>
          <w:b/>
          <w:sz w:val="24"/>
          <w:szCs w:val="24"/>
        </w:rPr>
        <w:t>8</w:t>
      </w:r>
      <w:r w:rsidRPr="0067740C">
        <w:rPr>
          <w:rFonts w:cs="Arial"/>
          <w:b/>
          <w:sz w:val="24"/>
          <w:szCs w:val="24"/>
        </w:rPr>
        <w:t xml:space="preserve">.1 </w:t>
      </w:r>
      <w:r w:rsidRPr="0067740C">
        <w:rPr>
          <w:rFonts w:cs="Arial"/>
          <w:color w:val="000000"/>
          <w:sz w:val="24"/>
          <w:szCs w:val="24"/>
        </w:rPr>
        <w:t>Não poderão disputar licitação ou participar da execução do contrato, direta ou indiretamente:</w:t>
      </w:r>
    </w:p>
    <w:p w14:paraId="5F2ABC2E"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14:paraId="05822A2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3" w:name="art14iv"/>
      <w:bookmarkEnd w:id="13"/>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w:t>
      </w:r>
      <w:r w:rsidRPr="0067740C">
        <w:rPr>
          <w:rFonts w:ascii="Arial" w:hAnsi="Arial" w:cs="Arial"/>
          <w:color w:val="000000"/>
        </w:rPr>
        <w:lastRenderedPageBreak/>
        <w:t>gestão do contrato, ou que deles seja cônjuge, companheiro ou parente em linha reta, colateral ou por afinidade, até o terceiro grau;</w:t>
      </w:r>
    </w:p>
    <w:p w14:paraId="6D989E51"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4" w:name="art14v"/>
      <w:bookmarkEnd w:id="14"/>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7"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14:paraId="12FE7C7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5" w:name="art14vi"/>
      <w:bookmarkEnd w:id="15"/>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47F8CDFF"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1"/>
      </w:r>
    </w:p>
    <w:p w14:paraId="2F038C6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62DF9F3" w14:textId="77777777" w:rsidR="00FC1674" w:rsidRPr="0067740C" w:rsidRDefault="00FC1674" w:rsidP="00FC1674">
      <w:pPr>
        <w:tabs>
          <w:tab w:val="left" w:pos="1134"/>
        </w:tabs>
        <w:spacing w:line="360" w:lineRule="auto"/>
        <w:jc w:val="both"/>
        <w:rPr>
          <w:rFonts w:cs="Arial"/>
          <w:color w:val="FF0000"/>
          <w:sz w:val="24"/>
          <w:szCs w:val="24"/>
        </w:rPr>
      </w:pPr>
      <w:r>
        <w:rPr>
          <w:rFonts w:cs="Arial"/>
          <w:b/>
          <w:bCs/>
          <w:sz w:val="24"/>
          <w:szCs w:val="24"/>
        </w:rPr>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12"/>
      </w:r>
      <w:r w:rsidRPr="0067740C">
        <w:rPr>
          <w:rFonts w:cs="Arial"/>
          <w:color w:val="000000"/>
          <w:sz w:val="24"/>
          <w:szCs w:val="24"/>
        </w:rPr>
        <w:t>.</w:t>
      </w:r>
    </w:p>
    <w:p w14:paraId="1CDAB167" w14:textId="77777777" w:rsidR="00FC1674" w:rsidRPr="0067740C" w:rsidRDefault="00FC1674" w:rsidP="00FC1674">
      <w:pPr>
        <w:spacing w:line="360" w:lineRule="auto"/>
        <w:jc w:val="both"/>
        <w:rPr>
          <w:rFonts w:cs="Arial"/>
          <w:b/>
          <w:sz w:val="24"/>
          <w:szCs w:val="24"/>
        </w:rPr>
      </w:pPr>
    </w:p>
    <w:p w14:paraId="0CD472E5" w14:textId="77777777" w:rsidR="00FC1674" w:rsidRPr="0067740C" w:rsidRDefault="00FC1674" w:rsidP="00FC1674">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14:paraId="4D4870B1"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14:paraId="6F18044C"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 xml:space="preserve">da inobservância de </w:t>
      </w:r>
      <w:r w:rsidRPr="0067740C">
        <w:rPr>
          <w:rFonts w:cs="Arial"/>
          <w:sz w:val="24"/>
          <w:szCs w:val="24"/>
        </w:rPr>
        <w:lastRenderedPageBreak/>
        <w:t>mensagens emitidas pelo sistema ou de sua desconexão, conforme item 2.3.2 deste Edital.</w:t>
      </w:r>
    </w:p>
    <w:p w14:paraId="0769DB30"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14:paraId="030A726B"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14:paraId="42D42C44" w14:textId="77777777" w:rsidR="00FC1674" w:rsidRPr="0067740C" w:rsidRDefault="00FC1674" w:rsidP="00FC1674">
      <w:pPr>
        <w:tabs>
          <w:tab w:val="left" w:pos="1134"/>
        </w:tabs>
        <w:spacing w:line="360" w:lineRule="auto"/>
        <w:jc w:val="both"/>
        <w:rPr>
          <w:rFonts w:cs="Arial"/>
          <w:b/>
          <w:sz w:val="24"/>
          <w:szCs w:val="24"/>
        </w:rPr>
      </w:pPr>
    </w:p>
    <w:p w14:paraId="60B30BCA" w14:textId="77777777" w:rsidR="00FC1674" w:rsidRPr="0067740C" w:rsidRDefault="00FC1674" w:rsidP="00FC1674">
      <w:pPr>
        <w:spacing w:line="360" w:lineRule="auto"/>
        <w:jc w:val="both"/>
        <w:rPr>
          <w:rFonts w:cs="Arial"/>
          <w:b/>
          <w:sz w:val="24"/>
          <w:szCs w:val="24"/>
        </w:rPr>
      </w:pPr>
      <w:r>
        <w:rPr>
          <w:rFonts w:cs="Arial"/>
          <w:b/>
          <w:sz w:val="24"/>
          <w:szCs w:val="24"/>
        </w:rPr>
        <w:t>10</w:t>
      </w:r>
      <w:r w:rsidRPr="0067740C">
        <w:rPr>
          <w:rFonts w:cs="Arial"/>
          <w:b/>
          <w:sz w:val="24"/>
          <w:szCs w:val="24"/>
        </w:rPr>
        <w:t>. CLASSIFICAÇÃO INICIAL DAS PROPOSTAS E FORMULAÇÃO DE LANCES</w:t>
      </w:r>
    </w:p>
    <w:p w14:paraId="4FD8221E"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14:paraId="31A1BBA8" w14:textId="77777777" w:rsidR="00FC1674" w:rsidRPr="0067740C" w:rsidRDefault="00FC1674" w:rsidP="00FC1674">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14:paraId="24A8DEF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14:paraId="7D7DA541"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6" w:name="art59ii"/>
      <w:bookmarkEnd w:id="16"/>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14:paraId="5839A96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7" w:name="art59iii"/>
      <w:bookmarkEnd w:id="17"/>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14:paraId="372562F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8" w:name="art59iv"/>
      <w:bookmarkEnd w:id="18"/>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14:paraId="305333B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9" w:name="art59v"/>
      <w:bookmarkEnd w:id="19"/>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14:paraId="02F3C8FA"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14:paraId="5D71DBF6" w14:textId="77777777" w:rsidR="00FC1674" w:rsidRPr="0067740C" w:rsidRDefault="00FC1674" w:rsidP="00FC1674">
      <w:pPr>
        <w:tabs>
          <w:tab w:val="left" w:pos="1134"/>
        </w:tabs>
        <w:spacing w:line="360" w:lineRule="auto"/>
        <w:jc w:val="both"/>
        <w:rPr>
          <w:rFonts w:cs="Arial"/>
          <w:sz w:val="24"/>
          <w:szCs w:val="24"/>
        </w:rPr>
      </w:pPr>
      <w:bookmarkStart w:id="20" w:name="art59§2"/>
      <w:bookmarkEnd w:id="20"/>
      <w:r>
        <w:rPr>
          <w:rFonts w:cs="Arial"/>
          <w:b/>
          <w:bCs/>
          <w:sz w:val="24"/>
          <w:szCs w:val="24"/>
        </w:rPr>
        <w:t>10</w:t>
      </w:r>
      <w:r w:rsidRPr="0067740C">
        <w:rPr>
          <w:rFonts w:cs="Arial"/>
          <w:b/>
          <w:bCs/>
          <w:sz w:val="24"/>
          <w:szCs w:val="24"/>
        </w:rPr>
        <w:t xml:space="preserve">.4 </w:t>
      </w:r>
      <w:r w:rsidRPr="0067740C">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14:paraId="74104E99"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.5</w:t>
      </w:r>
      <w:r w:rsidRPr="0067740C">
        <w:rPr>
          <w:rFonts w:cs="Arial"/>
          <w:bCs/>
          <w:sz w:val="24"/>
          <w:szCs w:val="24"/>
        </w:rPr>
        <w:t xml:space="preserve"> As propostas classificadas serão ordenadas pelo sistema e o pregoeiro dará início à fase competitiva, oportunidade em que os licitantes poderão encaminhar lances exclusivamente por meio do sistema eletrônico.</w:t>
      </w:r>
    </w:p>
    <w:p w14:paraId="30A43972"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.6 </w:t>
      </w:r>
      <w:r w:rsidRPr="0067740C">
        <w:rPr>
          <w:rFonts w:cs="Arial"/>
          <w:bCs/>
          <w:sz w:val="24"/>
          <w:szCs w:val="24"/>
        </w:rPr>
        <w:t>Somente poderão participar da fase competitiva os autores das propostas classificadas.</w:t>
      </w:r>
    </w:p>
    <w:p w14:paraId="273C999D"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lastRenderedPageBreak/>
        <w:t>10</w:t>
      </w:r>
      <w:r w:rsidRPr="0067740C">
        <w:rPr>
          <w:rFonts w:cs="Arial"/>
          <w:b/>
          <w:sz w:val="24"/>
          <w:szCs w:val="24"/>
        </w:rPr>
        <w:t xml:space="preserve">.7 </w:t>
      </w:r>
      <w:r w:rsidRPr="0067740C">
        <w:rPr>
          <w:rFonts w:cs="Arial"/>
          <w:color w:val="000000"/>
          <w:sz w:val="24"/>
          <w:szCs w:val="24"/>
        </w:rPr>
        <w:t>Os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14:paraId="5ADDF5A6"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14:paraId="1025C470" w14:textId="77777777"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14:paraId="13EDBC14" w14:textId="77777777" w:rsidR="00FC1674"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 serão aceitos dois ou mais lances iguais e prevalecerá aquele que for recebido e registrado primeiro.</w:t>
      </w:r>
    </w:p>
    <w:p w14:paraId="2255185E" w14:textId="77777777" w:rsidR="00FC1674" w:rsidRPr="00E506F9" w:rsidRDefault="00FC1674" w:rsidP="00FC1674">
      <w:pPr>
        <w:tabs>
          <w:tab w:val="left" w:pos="1134"/>
        </w:tabs>
        <w:spacing w:line="360" w:lineRule="auto"/>
        <w:jc w:val="both"/>
        <w:rPr>
          <w:rFonts w:cs="Arial"/>
          <w:bCs/>
          <w:sz w:val="24"/>
          <w:szCs w:val="24"/>
        </w:rPr>
      </w:pPr>
      <w:r>
        <w:rPr>
          <w:rFonts w:cs="Arial"/>
          <w:b/>
          <w:bCs/>
          <w:color w:val="000000"/>
        </w:rPr>
        <w:t>10.7.4</w:t>
      </w:r>
      <w:r w:rsidRPr="0067740C">
        <w:rPr>
          <w:rFonts w:cs="Arial"/>
          <w:b/>
          <w:bCs/>
          <w:color w:val="000000"/>
        </w:rPr>
        <w:t xml:space="preserve"> </w:t>
      </w:r>
      <w:r w:rsidRPr="0067740C">
        <w:rPr>
          <w:rFonts w:cs="Arial"/>
          <w:color w:val="000000"/>
        </w:rPr>
        <w:t>Serão considerados intermediários os lances iguais ou superiores ao menor já ofertado;</w:t>
      </w:r>
    </w:p>
    <w:p w14:paraId="3594A47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1" w:name="art56§3ii"/>
      <w:bookmarkEnd w:id="21"/>
      <w:r>
        <w:rPr>
          <w:rFonts w:ascii="Arial" w:hAnsi="Arial" w:cs="Arial"/>
          <w:b/>
          <w:bCs/>
          <w:color w:val="000000"/>
        </w:rPr>
        <w:t>10.7.5</w:t>
      </w:r>
      <w:r w:rsidRPr="0067740C">
        <w:rPr>
          <w:rFonts w:ascii="Arial" w:hAnsi="Arial" w:cs="Arial"/>
          <w:color w:val="000000"/>
        </w:rPr>
        <w:t xml:space="preserve"> Após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14:paraId="22764CAA" w14:textId="77777777" w:rsidR="00FC1674" w:rsidRPr="0067740C" w:rsidRDefault="00FC1674" w:rsidP="00FC1674">
      <w:pPr>
        <w:tabs>
          <w:tab w:val="left" w:pos="1134"/>
        </w:tabs>
        <w:spacing w:line="360" w:lineRule="auto"/>
        <w:jc w:val="both"/>
        <w:rPr>
          <w:rFonts w:cs="Arial"/>
          <w:b/>
          <w:sz w:val="24"/>
          <w:szCs w:val="24"/>
        </w:rPr>
      </w:pPr>
      <w:bookmarkStart w:id="22" w:name="art58§4"/>
      <w:bookmarkEnd w:id="22"/>
    </w:p>
    <w:p w14:paraId="2F67CAA9" w14:textId="77777777" w:rsidR="00FC1674" w:rsidRPr="0067740C" w:rsidRDefault="00FC1674" w:rsidP="00FC1674">
      <w:pPr>
        <w:tabs>
          <w:tab w:val="left" w:pos="1134"/>
        </w:tabs>
        <w:spacing w:line="360" w:lineRule="auto"/>
        <w:jc w:val="both"/>
        <w:rPr>
          <w:rFonts w:cs="Arial"/>
          <w:b/>
          <w:sz w:val="24"/>
          <w:szCs w:val="24"/>
        </w:rPr>
      </w:pPr>
      <w:r>
        <w:rPr>
          <w:rFonts w:cs="Arial"/>
          <w:b/>
          <w:sz w:val="24"/>
          <w:szCs w:val="24"/>
        </w:rPr>
        <w:t>11</w:t>
      </w:r>
      <w:r w:rsidRPr="0067740C">
        <w:rPr>
          <w:rFonts w:cs="Arial"/>
          <w:b/>
          <w:sz w:val="24"/>
          <w:szCs w:val="24"/>
        </w:rPr>
        <w:t>. MODO DE DISPUTA</w:t>
      </w:r>
    </w:p>
    <w:p w14:paraId="3BD67203" w14:textId="77777777"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14:paraId="2CE0B4E8" w14:textId="77777777" w:rsidR="00FC1674" w:rsidRPr="0067740C" w:rsidRDefault="00FC1674" w:rsidP="00FC1674">
      <w:pPr>
        <w:spacing w:line="360" w:lineRule="auto"/>
        <w:jc w:val="both"/>
        <w:rPr>
          <w:rFonts w:cs="Arial"/>
          <w:color w:val="000000"/>
          <w:sz w:val="24"/>
          <w:szCs w:val="24"/>
        </w:rPr>
      </w:pPr>
      <w:r>
        <w:rPr>
          <w:rFonts w:cs="Arial"/>
          <w:b/>
          <w:sz w:val="24"/>
          <w:szCs w:val="24"/>
        </w:rPr>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14:paraId="4388FDA0" w14:textId="77777777" w:rsidR="00FC1674" w:rsidRPr="0067740C" w:rsidRDefault="00FC1674" w:rsidP="00FC1674">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14:paraId="7976B8B1" w14:textId="77777777"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14:paraId="5A9848C6" w14:textId="77777777" w:rsidR="00FC1674" w:rsidRPr="0067740C" w:rsidRDefault="00FC1674" w:rsidP="00FC1674">
      <w:pPr>
        <w:tabs>
          <w:tab w:val="left" w:pos="1134"/>
        </w:tabs>
        <w:spacing w:line="360" w:lineRule="auto"/>
        <w:jc w:val="both"/>
        <w:rPr>
          <w:rFonts w:cs="Arial"/>
          <w:bCs/>
          <w:sz w:val="24"/>
          <w:szCs w:val="24"/>
        </w:rPr>
      </w:pPr>
      <w:r>
        <w:rPr>
          <w:rFonts w:cs="Arial"/>
          <w:b/>
          <w:bCs/>
          <w:color w:val="000000"/>
          <w:sz w:val="24"/>
          <w:szCs w:val="24"/>
        </w:rPr>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14:paraId="1F2CB21E" w14:textId="77777777"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lastRenderedPageBreak/>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14:paraId="10B9E8BE" w14:textId="77777777" w:rsidR="00FC1674"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8" w:history="1">
        <w:r w:rsidRPr="00F64473">
          <w:rPr>
            <w:rStyle w:val="Hyperlink"/>
            <w:rFonts w:cs="Arial"/>
            <w:sz w:val="24"/>
            <w:szCs w:val="24"/>
          </w:rPr>
          <w:t>licitacoes@sagradafamilia.rs.gov.br</w:t>
        </w:r>
      </w:hyperlink>
      <w:r>
        <w:rPr>
          <w:rFonts w:cs="Arial"/>
          <w:color w:val="000000"/>
          <w:sz w:val="24"/>
          <w:szCs w:val="24"/>
        </w:rPr>
        <w:t>.</w:t>
      </w:r>
    </w:p>
    <w:p w14:paraId="47226B35" w14:textId="77777777" w:rsidR="00FC1674" w:rsidRPr="0067740C" w:rsidRDefault="00FC1674" w:rsidP="00FC1674">
      <w:pPr>
        <w:tabs>
          <w:tab w:val="left" w:pos="1134"/>
        </w:tabs>
        <w:spacing w:line="360" w:lineRule="auto"/>
        <w:jc w:val="both"/>
        <w:rPr>
          <w:rFonts w:cs="Arial"/>
          <w:bCs/>
          <w:sz w:val="24"/>
          <w:szCs w:val="24"/>
        </w:rPr>
      </w:pPr>
    </w:p>
    <w:p w14:paraId="0E77B436"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14:paraId="21493AEF" w14:textId="77777777" w:rsidR="00FC1674" w:rsidRPr="0067740C" w:rsidRDefault="00FC1674" w:rsidP="00FC1674">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14:paraId="1166A8F6" w14:textId="77777777" w:rsidR="00FC1674" w:rsidRPr="0067740C" w:rsidRDefault="00FC1674" w:rsidP="00FC1674">
      <w:pPr>
        <w:tabs>
          <w:tab w:val="left" w:pos="1134"/>
        </w:tabs>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14:paraId="2A6C9972"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14:paraId="2347671C"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14:paraId="054B5599"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 xml:space="preserve">b) </w:t>
      </w:r>
      <w:r w:rsidRPr="0067740C">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14:paraId="361F7971"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apresentado por beneficiária da Lei Complementar nº 123/2006.</w:t>
      </w:r>
    </w:p>
    <w:p w14:paraId="7082B9FE"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3"/>
      </w:r>
      <w:r w:rsidRPr="0067740C">
        <w:rPr>
          <w:rFonts w:ascii="Arial" w:hAnsi="Arial" w:cs="Arial"/>
          <w:color w:val="000000"/>
        </w:rPr>
        <w:t>:</w:t>
      </w:r>
    </w:p>
    <w:p w14:paraId="62262C3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3" w:name="art60i"/>
      <w:bookmarkEnd w:id="23"/>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14:paraId="6D7B76B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4" w:name="art60ii"/>
      <w:bookmarkEnd w:id="24"/>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14:paraId="3486864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5" w:name="art60iii"/>
      <w:bookmarkEnd w:id="25"/>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14:paraId="27D9269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6" w:name="art60iv"/>
      <w:bookmarkEnd w:id="26"/>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14:paraId="50A9FA18"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7" w:name="art60§1"/>
      <w:bookmarkEnd w:id="27"/>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 igualdade de condições, se não houver desempate, será assegurada preferência, sucessivamente, aos bens e serviços produzidos ou prestados por:</w:t>
      </w:r>
    </w:p>
    <w:p w14:paraId="23EC4E0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8" w:name="art60§1i"/>
      <w:bookmarkEnd w:id="28"/>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14:paraId="3B792354"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9" w:name="art60§1ii"/>
      <w:bookmarkEnd w:id="29"/>
      <w:r w:rsidRPr="0067740C">
        <w:rPr>
          <w:rFonts w:ascii="Arial" w:hAnsi="Arial" w:cs="Arial"/>
          <w:b/>
          <w:bCs/>
          <w:color w:val="000000"/>
        </w:rPr>
        <w:t>b)</w:t>
      </w:r>
      <w:r w:rsidRPr="0067740C">
        <w:rPr>
          <w:rFonts w:ascii="Arial" w:hAnsi="Arial" w:cs="Arial"/>
          <w:color w:val="000000"/>
        </w:rPr>
        <w:t xml:space="preserve"> empresas brasileiras;</w:t>
      </w:r>
    </w:p>
    <w:p w14:paraId="314D126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0" w:name="art60§1iii"/>
      <w:bookmarkEnd w:id="30"/>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14:paraId="74C6C3F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1" w:name="art60§1iv"/>
      <w:bookmarkEnd w:id="31"/>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9" w:history="1">
        <w:r w:rsidRPr="0067740C">
          <w:rPr>
            <w:rStyle w:val="Hyperlink"/>
            <w:rFonts w:ascii="Arial" w:hAnsi="Arial" w:cs="Arial"/>
            <w:color w:val="000000"/>
          </w:rPr>
          <w:t>Lei nº 12.187, de 29 de dezembro de 2009.</w:t>
        </w:r>
      </w:hyperlink>
    </w:p>
    <w:p w14:paraId="0857D0F1" w14:textId="77777777" w:rsidR="00FC1674" w:rsidRPr="0067740C" w:rsidRDefault="00FC1674" w:rsidP="00FC1674">
      <w:pPr>
        <w:tabs>
          <w:tab w:val="left" w:pos="1134"/>
        </w:tabs>
        <w:spacing w:line="360" w:lineRule="auto"/>
        <w:jc w:val="both"/>
        <w:rPr>
          <w:rFonts w:cs="Arial"/>
          <w:b/>
          <w:sz w:val="24"/>
          <w:szCs w:val="24"/>
        </w:rPr>
      </w:pPr>
    </w:p>
    <w:p w14:paraId="2BF75FAE"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14:paraId="4C1E5D8B" w14:textId="77777777" w:rsidR="00FC1674" w:rsidRPr="0067740C" w:rsidRDefault="00FC1674" w:rsidP="00FC1674">
      <w:pPr>
        <w:tabs>
          <w:tab w:val="left" w:pos="1134"/>
        </w:tabs>
        <w:spacing w:line="360" w:lineRule="auto"/>
        <w:jc w:val="both"/>
        <w:rPr>
          <w:rFonts w:cs="Arial"/>
          <w:color w:val="000000"/>
          <w:sz w:val="24"/>
          <w:szCs w:val="24"/>
          <w:lang w:eastAsia="hi-IN"/>
        </w:rPr>
      </w:pPr>
      <w:r w:rsidRPr="0067740C">
        <w:rPr>
          <w:rFonts w:cs="Arial"/>
          <w:b/>
          <w:sz w:val="24"/>
          <w:szCs w:val="24"/>
        </w:rPr>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14:paraId="43F77457" w14:textId="77777777" w:rsidR="00FC1674" w:rsidRPr="0067740C" w:rsidRDefault="00FC1674" w:rsidP="00FC1674">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14:paraId="0736F517"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lastRenderedPageBreak/>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14:paraId="626531C5" w14:textId="77777777" w:rsidR="00FC1674" w:rsidRPr="0067740C" w:rsidRDefault="00FC1674" w:rsidP="00FC1674">
      <w:pPr>
        <w:spacing w:line="360" w:lineRule="auto"/>
        <w:jc w:val="both"/>
        <w:rPr>
          <w:rFonts w:cs="Arial"/>
          <w:sz w:val="24"/>
          <w:szCs w:val="24"/>
        </w:rPr>
      </w:pPr>
      <w:r w:rsidRPr="0067740C">
        <w:rPr>
          <w:rFonts w:cs="Arial"/>
          <w:b/>
          <w:sz w:val="24"/>
          <w:szCs w:val="24"/>
        </w:rPr>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14:paraId="5F33382B" w14:textId="77777777" w:rsidR="00FC1674" w:rsidRPr="0067740C" w:rsidRDefault="00FC1674" w:rsidP="00FC1674">
      <w:pPr>
        <w:tabs>
          <w:tab w:val="left" w:pos="1134"/>
        </w:tabs>
        <w:spacing w:line="360" w:lineRule="auto"/>
        <w:jc w:val="both"/>
        <w:rPr>
          <w:rFonts w:cs="Arial"/>
          <w:b/>
          <w:sz w:val="24"/>
          <w:szCs w:val="24"/>
        </w:rPr>
      </w:pPr>
    </w:p>
    <w:p w14:paraId="4AFEAF26"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14:paraId="2792235E"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.1. </w:t>
      </w:r>
      <w:r w:rsidRPr="0067740C">
        <w:rPr>
          <w:rFonts w:cs="Arial"/>
          <w:color w:val="000000"/>
          <w:sz w:val="24"/>
          <w:szCs w:val="24"/>
        </w:rPr>
        <w:t>Os documentos de habilitação, de que tratam os itens 5.1., 5.2. e 5.3., enviados nos termos do item 3.1, todos deste edital, serão examinados pelo pregoeiro, que verificará a autenticidade das certidões junto aos sítios eletrônicos oficiais de órgãos e entidades emissores.</w:t>
      </w:r>
    </w:p>
    <w:p w14:paraId="2C638978" w14:textId="77777777"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14:paraId="019D7C8A" w14:textId="77777777"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14:paraId="11BF799A" w14:textId="77777777" w:rsidR="00FC1674" w:rsidRPr="0067740C" w:rsidRDefault="00FC1674" w:rsidP="00FC1674">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14:paraId="79A8B6A6"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14:paraId="5874025D"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14:paraId="758B9C59" w14:textId="77777777" w:rsidR="00FC1674" w:rsidRPr="0067740C" w:rsidRDefault="00FC1674" w:rsidP="00FC1674">
      <w:pPr>
        <w:tabs>
          <w:tab w:val="left" w:pos="1134"/>
        </w:tabs>
        <w:spacing w:line="360" w:lineRule="auto"/>
        <w:jc w:val="both"/>
        <w:rPr>
          <w:rFonts w:cs="Arial"/>
          <w:b/>
          <w:sz w:val="24"/>
          <w:szCs w:val="24"/>
        </w:rPr>
      </w:pPr>
    </w:p>
    <w:p w14:paraId="07F9F820"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14:paraId="1BB0856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14:paraId="5DFB30A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2" w:name="art165ia"/>
      <w:bookmarkEnd w:id="32"/>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14:paraId="0885C418"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3" w:name="art165ib"/>
      <w:bookmarkEnd w:id="33"/>
      <w:r w:rsidRPr="0067740C">
        <w:rPr>
          <w:rFonts w:ascii="Arial" w:hAnsi="Arial" w:cs="Arial"/>
          <w:b/>
          <w:bCs/>
          <w:color w:val="000000"/>
        </w:rPr>
        <w:t>b)</w:t>
      </w:r>
      <w:r w:rsidRPr="0067740C">
        <w:rPr>
          <w:rFonts w:ascii="Arial" w:hAnsi="Arial" w:cs="Arial"/>
          <w:color w:val="000000"/>
        </w:rPr>
        <w:t xml:space="preserve"> julgamento das propostas;</w:t>
      </w:r>
    </w:p>
    <w:p w14:paraId="0EC08F4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4" w:name="art165ic"/>
      <w:bookmarkEnd w:id="34"/>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14:paraId="0C4495D8"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5" w:name="art165id"/>
      <w:bookmarkEnd w:id="35"/>
      <w:r w:rsidRPr="0067740C">
        <w:rPr>
          <w:rFonts w:ascii="Arial" w:hAnsi="Arial" w:cs="Arial"/>
          <w:b/>
          <w:bCs/>
          <w:color w:val="000000"/>
        </w:rPr>
        <w:t>d)</w:t>
      </w:r>
      <w:r w:rsidRPr="0067740C">
        <w:rPr>
          <w:rFonts w:ascii="Arial" w:hAnsi="Arial" w:cs="Arial"/>
          <w:color w:val="000000"/>
        </w:rPr>
        <w:t xml:space="preserve"> anulação ou revogação da licitação.</w:t>
      </w:r>
    </w:p>
    <w:p w14:paraId="3E354228" w14:textId="77777777" w:rsidR="00FC1674" w:rsidRPr="0067740C" w:rsidRDefault="00FC1674" w:rsidP="00FC1674">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14:paraId="1C37C55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14:paraId="229A2EB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6" w:name="art165§1i"/>
      <w:bookmarkEnd w:id="36"/>
      <w:r w:rsidRPr="0067740C">
        <w:rPr>
          <w:rFonts w:ascii="Arial" w:hAnsi="Arial" w:cs="Arial"/>
          <w:b/>
          <w:bCs/>
          <w:color w:val="000000"/>
        </w:rPr>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14:paraId="0FFDE37E"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7" w:name="art165§1ii"/>
      <w:bookmarkEnd w:id="37"/>
      <w:r w:rsidRPr="0067740C">
        <w:rPr>
          <w:rFonts w:ascii="Arial" w:hAnsi="Arial" w:cs="Arial"/>
          <w:b/>
          <w:bCs/>
          <w:color w:val="000000"/>
        </w:rPr>
        <w:t>b)</w:t>
      </w:r>
      <w:r w:rsidRPr="0067740C">
        <w:rPr>
          <w:rFonts w:ascii="Arial" w:hAnsi="Arial" w:cs="Arial"/>
          <w:color w:val="000000"/>
        </w:rPr>
        <w:t xml:space="preserve"> a apreciação dar-se-á em fase única.</w:t>
      </w:r>
    </w:p>
    <w:p w14:paraId="1A0D0C2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14:paraId="0198E50E"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14:paraId="6198013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4"/>
      </w:r>
    </w:p>
    <w:p w14:paraId="1F7428A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p>
    <w:p w14:paraId="4648430B" w14:textId="77777777" w:rsidR="00FC1674" w:rsidRPr="0067740C" w:rsidRDefault="00FC1674" w:rsidP="00FC1674">
      <w:pPr>
        <w:tabs>
          <w:tab w:val="left" w:pos="1134"/>
        </w:tabs>
        <w:spacing w:line="360" w:lineRule="auto"/>
        <w:jc w:val="both"/>
        <w:rPr>
          <w:rFonts w:cs="Arial"/>
          <w:b/>
          <w:sz w:val="24"/>
          <w:szCs w:val="24"/>
        </w:rPr>
      </w:pPr>
      <w:bookmarkStart w:id="38" w:name="art165ie"/>
      <w:bookmarkEnd w:id="38"/>
      <w:r w:rsidRPr="0067740C">
        <w:rPr>
          <w:rFonts w:cs="Arial"/>
          <w:b/>
          <w:sz w:val="24"/>
          <w:szCs w:val="24"/>
        </w:rPr>
        <w:t>1</w:t>
      </w:r>
      <w:r>
        <w:rPr>
          <w:rFonts w:cs="Arial"/>
          <w:b/>
          <w:sz w:val="24"/>
          <w:szCs w:val="24"/>
        </w:rPr>
        <w:t>6</w:t>
      </w:r>
      <w:r w:rsidRPr="0067740C">
        <w:rPr>
          <w:rFonts w:cs="Arial"/>
          <w:b/>
          <w:sz w:val="24"/>
          <w:szCs w:val="24"/>
        </w:rPr>
        <w:t>. ENCERRAMENTO DA LICITAÇÃO</w:t>
      </w:r>
    </w:p>
    <w:p w14:paraId="5D40D58F"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14:paraId="1B4DC39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9" w:name="art71i"/>
      <w:bookmarkEnd w:id="39"/>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14:paraId="115630C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0" w:name="art71ii"/>
      <w:bookmarkEnd w:id="40"/>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14:paraId="32994A5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1" w:name="art71iii"/>
      <w:bookmarkEnd w:id="41"/>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14:paraId="3DC5802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2" w:name="art71iv"/>
      <w:bookmarkEnd w:id="42"/>
      <w:r w:rsidRPr="0067740C">
        <w:rPr>
          <w:rFonts w:ascii="Arial" w:hAnsi="Arial" w:cs="Arial"/>
          <w:b/>
          <w:bCs/>
          <w:color w:val="000000"/>
        </w:rPr>
        <w:t>d)</w:t>
      </w:r>
      <w:r w:rsidRPr="0067740C">
        <w:rPr>
          <w:rFonts w:ascii="Arial" w:hAnsi="Arial" w:cs="Arial"/>
          <w:color w:val="000000"/>
        </w:rPr>
        <w:t xml:space="preserve"> adjudicar o objeto e homologar a licitação.</w:t>
      </w:r>
    </w:p>
    <w:p w14:paraId="5CD18FB6" w14:textId="77777777" w:rsidR="00FC1674" w:rsidRPr="0067740C" w:rsidRDefault="00FC1674" w:rsidP="00FC1674">
      <w:pPr>
        <w:tabs>
          <w:tab w:val="left" w:pos="1134"/>
        </w:tabs>
        <w:spacing w:line="360" w:lineRule="auto"/>
        <w:jc w:val="both"/>
        <w:rPr>
          <w:rFonts w:cs="Arial"/>
          <w:b/>
          <w:sz w:val="24"/>
          <w:szCs w:val="24"/>
        </w:rPr>
      </w:pPr>
      <w:bookmarkStart w:id="43" w:name="art71§1"/>
      <w:bookmarkEnd w:id="43"/>
    </w:p>
    <w:p w14:paraId="6E832084"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7</w:t>
      </w:r>
      <w:r w:rsidRPr="0067740C">
        <w:rPr>
          <w:rFonts w:cs="Arial"/>
          <w:b/>
          <w:sz w:val="24"/>
          <w:szCs w:val="24"/>
        </w:rPr>
        <w:t>. CONDIÇÕES DE CONTRATAÇÃO</w:t>
      </w:r>
    </w:p>
    <w:p w14:paraId="37835B4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14:paraId="45512E8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4" w:name="art90§1"/>
      <w:bookmarkEnd w:id="44"/>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14:paraId="567296F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5" w:name="art90§2"/>
      <w:bookmarkEnd w:id="45"/>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14:paraId="05160B6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6" w:name="art90§3"/>
      <w:bookmarkEnd w:id="46"/>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14:paraId="39C00C1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7" w:name="art90§4"/>
      <w:bookmarkEnd w:id="47"/>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14:paraId="179CA58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8" w:name="art90§4i"/>
      <w:bookmarkEnd w:id="48"/>
      <w:r w:rsidRPr="0067740C">
        <w:rPr>
          <w:rFonts w:ascii="Arial" w:hAnsi="Arial" w:cs="Arial"/>
          <w:b/>
          <w:bCs/>
          <w:color w:val="000000"/>
        </w:rPr>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14:paraId="6F85DC7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9" w:name="art90§4ii"/>
      <w:bookmarkEnd w:id="49"/>
      <w:r w:rsidRPr="0067740C">
        <w:rPr>
          <w:rFonts w:ascii="Arial" w:hAnsi="Arial" w:cs="Arial"/>
          <w:b/>
          <w:bCs/>
          <w:color w:val="000000"/>
        </w:rPr>
        <w:lastRenderedPageBreak/>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14:paraId="7D68A210" w14:textId="77777777" w:rsidR="00FC1674" w:rsidRPr="00B43C77" w:rsidRDefault="00FC1674" w:rsidP="00FC1674">
      <w:pPr>
        <w:pStyle w:val="NormalWeb"/>
        <w:spacing w:before="0" w:beforeAutospacing="0" w:after="0" w:afterAutospacing="0" w:line="360" w:lineRule="auto"/>
        <w:jc w:val="both"/>
        <w:rPr>
          <w:rFonts w:ascii="Arial" w:hAnsi="Arial" w:cs="Arial"/>
          <w:color w:val="000000"/>
        </w:rPr>
      </w:pPr>
      <w:bookmarkStart w:id="50" w:name="art90§5"/>
      <w:bookmarkEnd w:id="50"/>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1" w:name="_Hlk108092172"/>
    </w:p>
    <w:p w14:paraId="321E4D5A" w14:textId="77777777" w:rsidR="00FC1674" w:rsidRPr="0067740C" w:rsidRDefault="00FC1674" w:rsidP="00FC1674">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14:paraId="4F8A542E" w14:textId="77777777" w:rsidR="00FC1674" w:rsidRPr="0067740C"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14:paraId="08CC446D" w14:textId="77777777" w:rsidR="00FC1674" w:rsidRPr="00857AB4"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.2</w:t>
      </w:r>
      <w:r w:rsidRPr="0067740C">
        <w:rPr>
          <w:rFonts w:cs="Arial"/>
          <w:sz w:val="24"/>
          <w:szCs w:val="24"/>
        </w:rPr>
        <w:t xml:space="preserve"> A vencedora deverá </w:t>
      </w:r>
      <w:r w:rsidR="00857AB4">
        <w:rPr>
          <w:rFonts w:cs="Arial"/>
          <w:sz w:val="24"/>
          <w:szCs w:val="24"/>
        </w:rPr>
        <w:t>entregar os materiais</w:t>
      </w:r>
      <w:r w:rsidRPr="0067740C">
        <w:rPr>
          <w:rFonts w:cs="Arial"/>
          <w:sz w:val="24"/>
          <w:szCs w:val="24"/>
        </w:rPr>
        <w:t xml:space="preserve"> observando fielmente o </w:t>
      </w:r>
      <w:r w:rsidR="00857AB4">
        <w:rPr>
          <w:rFonts w:cs="Arial"/>
          <w:sz w:val="24"/>
          <w:szCs w:val="24"/>
        </w:rPr>
        <w:t>termo de referência</w:t>
      </w:r>
      <w:r w:rsidRPr="0067740C">
        <w:rPr>
          <w:rFonts w:cs="Arial"/>
          <w:sz w:val="24"/>
          <w:szCs w:val="24"/>
        </w:rPr>
        <w:t xml:space="preserve">, Anexo I, inclusive em relação à qualidade dos </w:t>
      </w:r>
      <w:r w:rsidR="00857AB4">
        <w:rPr>
          <w:rFonts w:cs="Arial"/>
          <w:sz w:val="24"/>
          <w:szCs w:val="24"/>
        </w:rPr>
        <w:t>produtos</w:t>
      </w:r>
      <w:r w:rsidRPr="0067740C">
        <w:rPr>
          <w:rFonts w:cs="Arial"/>
          <w:sz w:val="24"/>
          <w:szCs w:val="24"/>
        </w:rPr>
        <w:t xml:space="preserve"> </w:t>
      </w:r>
      <w:r w:rsidR="00857AB4">
        <w:rPr>
          <w:rFonts w:cs="Arial"/>
          <w:sz w:val="24"/>
          <w:szCs w:val="24"/>
        </w:rPr>
        <w:t>e a entregue, e os termos da sua proposta.</w:t>
      </w:r>
    </w:p>
    <w:p w14:paraId="1F69C9AA" w14:textId="77777777"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1</w:t>
      </w:r>
      <w:r>
        <w:rPr>
          <w:rFonts w:cs="Arial"/>
          <w:b/>
          <w:sz w:val="24"/>
          <w:szCs w:val="24"/>
        </w:rPr>
        <w:t>9</w:t>
      </w:r>
      <w:r w:rsidRPr="0006558E">
        <w:rPr>
          <w:rFonts w:cs="Arial"/>
          <w:b/>
          <w:sz w:val="24"/>
          <w:szCs w:val="24"/>
        </w:rPr>
        <w:t xml:space="preserve">. PRAZOS DE EXECUÇÃO E DE VIGÊNCIA DO CONTRATO </w:t>
      </w:r>
    </w:p>
    <w:p w14:paraId="386A3DD9" w14:textId="26511CF9" w:rsidR="00FC1674" w:rsidRPr="0006558E" w:rsidRDefault="00FC1674" w:rsidP="00FC1674">
      <w:pPr>
        <w:spacing w:line="360" w:lineRule="auto"/>
        <w:jc w:val="both"/>
        <w:rPr>
          <w:rFonts w:cs="Arial"/>
          <w:sz w:val="24"/>
          <w:szCs w:val="24"/>
        </w:rPr>
      </w:pPr>
      <w:r w:rsidRPr="0006558E">
        <w:rPr>
          <w:rFonts w:cs="Arial"/>
          <w:b/>
          <w:bCs/>
          <w:sz w:val="24"/>
          <w:szCs w:val="24"/>
        </w:rPr>
        <w:t>1</w:t>
      </w:r>
      <w:r>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sidR="00AA529A">
        <w:rPr>
          <w:rFonts w:cs="Arial"/>
          <w:sz w:val="24"/>
          <w:szCs w:val="24"/>
        </w:rPr>
        <w:t>05</w:t>
      </w:r>
      <w:r>
        <w:rPr>
          <w:rFonts w:cs="Arial"/>
          <w:sz w:val="24"/>
          <w:szCs w:val="24"/>
        </w:rPr>
        <w:t xml:space="preserve"> </w:t>
      </w:r>
      <w:r w:rsidRPr="0006558E">
        <w:rPr>
          <w:rFonts w:cs="Arial"/>
          <w:sz w:val="24"/>
          <w:szCs w:val="24"/>
        </w:rPr>
        <w:t xml:space="preserve">meses, a contar da publicação do seu extrato no Diário Oficial do órgão licitante, podendo ser prorrogado uma vez, justificadamente, a critério da Administração, por igual período. </w:t>
      </w:r>
    </w:p>
    <w:p w14:paraId="5ED3856C" w14:textId="4775A391" w:rsidR="00FC1674" w:rsidRPr="0006558E" w:rsidRDefault="00FC1674" w:rsidP="00FC1674">
      <w:pPr>
        <w:spacing w:line="360" w:lineRule="auto"/>
        <w:jc w:val="both"/>
        <w:rPr>
          <w:rFonts w:cs="Arial"/>
          <w:sz w:val="24"/>
          <w:szCs w:val="24"/>
        </w:rPr>
      </w:pPr>
      <w:r>
        <w:rPr>
          <w:rFonts w:cs="Arial"/>
          <w:b/>
          <w:bCs/>
          <w:sz w:val="24"/>
          <w:szCs w:val="24"/>
        </w:rPr>
        <w:t>19</w:t>
      </w:r>
      <w:r w:rsidRPr="0006558E">
        <w:rPr>
          <w:rFonts w:cs="Arial"/>
          <w:b/>
          <w:bCs/>
          <w:sz w:val="24"/>
          <w:szCs w:val="24"/>
        </w:rPr>
        <w:t>.2.</w:t>
      </w:r>
      <w:r w:rsidRPr="0006558E">
        <w:rPr>
          <w:rFonts w:cs="Arial"/>
          <w:sz w:val="24"/>
          <w:szCs w:val="24"/>
        </w:rPr>
        <w:t xml:space="preserve"> </w:t>
      </w:r>
      <w:r w:rsidRPr="00F11248">
        <w:rPr>
          <w:rFonts w:cs="Arial"/>
          <w:sz w:val="24"/>
          <w:szCs w:val="24"/>
        </w:rPr>
        <w:t xml:space="preserve">O objeto da presente licitação deverá ser </w:t>
      </w:r>
      <w:r w:rsidR="00F072C3" w:rsidRPr="00F11248">
        <w:rPr>
          <w:rFonts w:cs="Arial"/>
          <w:sz w:val="24"/>
          <w:szCs w:val="24"/>
        </w:rPr>
        <w:t xml:space="preserve">entregue </w:t>
      </w:r>
      <w:r w:rsidR="00F11248" w:rsidRPr="00F11248">
        <w:rPr>
          <w:rFonts w:cs="Arial"/>
          <w:color w:val="000000"/>
          <w:sz w:val="24"/>
          <w:szCs w:val="24"/>
        </w:rPr>
        <w:t>em 5 dias após finalizado processo licitatório e assinado contrato</w:t>
      </w:r>
      <w:r w:rsidRPr="00F072C3">
        <w:rPr>
          <w:rFonts w:cs="Arial"/>
          <w:b/>
          <w:sz w:val="24"/>
          <w:szCs w:val="24"/>
        </w:rPr>
        <w:t xml:space="preserve">, </w:t>
      </w:r>
      <w:r w:rsidR="00F072C3">
        <w:rPr>
          <w:rFonts w:cs="Arial"/>
          <w:sz w:val="24"/>
          <w:szCs w:val="24"/>
        </w:rPr>
        <w:t xml:space="preserve">podendo o contrato </w:t>
      </w:r>
      <w:r w:rsidRPr="0006558E">
        <w:rPr>
          <w:rFonts w:cs="Arial"/>
          <w:sz w:val="24"/>
          <w:szCs w:val="24"/>
        </w:rPr>
        <w:t>ser prorrogado uma vez, justificadamente, a critério da Administração</w:t>
      </w:r>
      <w:r w:rsidR="00F072C3">
        <w:rPr>
          <w:rFonts w:cs="Arial"/>
          <w:sz w:val="24"/>
          <w:szCs w:val="24"/>
        </w:rPr>
        <w:t>/Secretaria</w:t>
      </w:r>
      <w:r w:rsidRPr="0006558E">
        <w:rPr>
          <w:rFonts w:cs="Arial"/>
          <w:sz w:val="24"/>
          <w:szCs w:val="24"/>
        </w:rPr>
        <w:t xml:space="preserve">, por igual período. </w:t>
      </w:r>
    </w:p>
    <w:p w14:paraId="73B26708" w14:textId="77777777" w:rsidR="00FC1674" w:rsidRPr="0067740C" w:rsidRDefault="00FC1674" w:rsidP="00FC1674">
      <w:pPr>
        <w:tabs>
          <w:tab w:val="left" w:pos="1134"/>
        </w:tabs>
        <w:spacing w:line="360" w:lineRule="auto"/>
        <w:jc w:val="both"/>
        <w:rPr>
          <w:rFonts w:cs="Arial"/>
          <w:b/>
          <w:color w:val="000000"/>
          <w:sz w:val="24"/>
          <w:szCs w:val="24"/>
        </w:rPr>
      </w:pPr>
    </w:p>
    <w:p w14:paraId="1E27A634" w14:textId="77777777" w:rsidR="00FC1674" w:rsidRPr="0067740C" w:rsidRDefault="00FC1674" w:rsidP="00FC1674">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14:paraId="721FDBF3" w14:textId="77777777" w:rsidR="00FC1674" w:rsidRPr="00445675" w:rsidRDefault="00FC1674" w:rsidP="00FC1674">
      <w:pPr>
        <w:spacing w:line="360" w:lineRule="auto"/>
        <w:jc w:val="both"/>
        <w:rPr>
          <w:rFonts w:cs="Arial"/>
          <w:b/>
          <w:sz w:val="24"/>
          <w:szCs w:val="24"/>
        </w:rPr>
      </w:pPr>
      <w:r>
        <w:rPr>
          <w:rFonts w:cs="Arial"/>
          <w:b/>
          <w:sz w:val="24"/>
          <w:szCs w:val="24"/>
        </w:rPr>
        <w:t>20</w:t>
      </w:r>
      <w:r w:rsidRPr="0067740C">
        <w:rPr>
          <w:rFonts w:cs="Arial"/>
          <w:b/>
          <w:sz w:val="24"/>
          <w:szCs w:val="24"/>
        </w:rPr>
        <w:t>.1</w:t>
      </w:r>
      <w:r w:rsidRPr="00445675">
        <w:rPr>
          <w:rFonts w:cs="Arial"/>
          <w:b/>
          <w:sz w:val="24"/>
          <w:szCs w:val="24"/>
        </w:rPr>
        <w:t xml:space="preserve">. </w:t>
      </w:r>
      <w:r w:rsidRPr="00F5746F">
        <w:rPr>
          <w:rFonts w:cs="Arial"/>
          <w:sz w:val="24"/>
          <w:szCs w:val="24"/>
        </w:rPr>
        <w:t>O pagamento será efetuado conforme a nota fiscal e somente será efetuado, após a entrega do objeto licitado, mediante apresentação da nota fiscal e vistoria do bem pelo Município de Sagrada Família - RS</w:t>
      </w:r>
      <w:r>
        <w:rPr>
          <w:rFonts w:cs="Arial"/>
          <w:b/>
          <w:sz w:val="24"/>
          <w:szCs w:val="24"/>
        </w:rPr>
        <w:t xml:space="preserve"> </w:t>
      </w:r>
    </w:p>
    <w:p w14:paraId="4B45E8EC" w14:textId="77777777" w:rsidR="00FC1674" w:rsidRPr="0067740C" w:rsidRDefault="00FC1674" w:rsidP="00FC1674">
      <w:pPr>
        <w:spacing w:line="360" w:lineRule="auto"/>
        <w:jc w:val="both"/>
        <w:rPr>
          <w:rFonts w:cs="Arial"/>
          <w:b/>
          <w:sz w:val="24"/>
          <w:szCs w:val="24"/>
        </w:rPr>
      </w:pPr>
      <w:r>
        <w:rPr>
          <w:rFonts w:cs="Arial"/>
          <w:b/>
          <w:sz w:val="24"/>
          <w:szCs w:val="24"/>
        </w:rPr>
        <w:t>20</w:t>
      </w:r>
      <w:r w:rsidRPr="00445675">
        <w:rPr>
          <w:rFonts w:cs="Arial"/>
          <w:b/>
          <w:sz w:val="24"/>
          <w:szCs w:val="24"/>
        </w:rPr>
        <w:t>.2 - O contrato decorrente da presente licitação não sofrerá reajuste de preços, durante toda sua vigência.</w:t>
      </w:r>
      <w:r w:rsidRPr="0067740C">
        <w:rPr>
          <w:rFonts w:cs="Arial"/>
          <w:b/>
          <w:sz w:val="24"/>
          <w:szCs w:val="24"/>
        </w:rPr>
        <w:t xml:space="preserve"> </w:t>
      </w:r>
    </w:p>
    <w:p w14:paraId="54057216" w14:textId="77777777" w:rsidR="00FC1674" w:rsidRPr="0067740C" w:rsidRDefault="00FC1674" w:rsidP="00FC1674">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 xml:space="preserve">A nota fiscal/fatura emitida pelo fornecedor deverá conter, em local de fácil visualização, a indicação do número do processo e o número do pregão, a fim de </w:t>
      </w:r>
      <w:r w:rsidRPr="0067740C">
        <w:rPr>
          <w:rFonts w:cs="Arial"/>
          <w:sz w:val="24"/>
          <w:szCs w:val="24"/>
        </w:rPr>
        <w:lastRenderedPageBreak/>
        <w:t>acelerar o trâmite de recebimento do material e posterior liberação do documento fiscal para pagamento.</w:t>
      </w:r>
    </w:p>
    <w:p w14:paraId="6FF6935A" w14:textId="7E8299B3" w:rsidR="00FC1674" w:rsidRPr="00445675" w:rsidRDefault="00FC1674" w:rsidP="00FC1674">
      <w:pPr>
        <w:tabs>
          <w:tab w:val="left" w:pos="1134"/>
        </w:tabs>
        <w:spacing w:line="360" w:lineRule="auto"/>
        <w:jc w:val="both"/>
        <w:rPr>
          <w:rFonts w:cs="Arial"/>
          <w:b/>
          <w:sz w:val="24"/>
          <w:szCs w:val="24"/>
        </w:rPr>
      </w:pPr>
      <w:r w:rsidRPr="00445675">
        <w:rPr>
          <w:rFonts w:cs="Arial"/>
          <w:b/>
          <w:sz w:val="24"/>
          <w:szCs w:val="24"/>
        </w:rPr>
        <w:t xml:space="preserve">20.4. </w:t>
      </w:r>
      <w:r w:rsidRPr="00445675">
        <w:rPr>
          <w:rFonts w:cs="Arial"/>
          <w:bCs/>
          <w:sz w:val="24"/>
          <w:szCs w:val="24"/>
        </w:rPr>
        <w:t xml:space="preserve">A </w:t>
      </w:r>
      <w:r w:rsidRPr="00445675">
        <w:rPr>
          <w:rFonts w:cs="Arial"/>
          <w:sz w:val="24"/>
          <w:szCs w:val="24"/>
        </w:rPr>
        <w:t>despesa correrá na seguinte dotação orçamentária:</w:t>
      </w:r>
      <w:bookmarkEnd w:id="51"/>
      <w:r w:rsidR="004D111A">
        <w:rPr>
          <w:rFonts w:cs="Arial"/>
          <w:b/>
          <w:sz w:val="24"/>
          <w:szCs w:val="24"/>
        </w:rPr>
        <w:t>1013/827</w:t>
      </w:r>
    </w:p>
    <w:p w14:paraId="617FC9F9" w14:textId="77777777" w:rsidR="00FC1674" w:rsidRPr="0067740C" w:rsidRDefault="00FC1674" w:rsidP="00FC1674">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14:paraId="7E742D0B" w14:textId="77777777"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14:paraId="49F10C2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2" w:name="art155i"/>
      <w:bookmarkEnd w:id="52"/>
      <w:r w:rsidRPr="0067740C">
        <w:rPr>
          <w:rFonts w:ascii="Arial" w:hAnsi="Arial" w:cs="Arial"/>
          <w:b/>
          <w:bCs/>
          <w:color w:val="000000"/>
        </w:rPr>
        <w:t>a)</w:t>
      </w:r>
      <w:r w:rsidRPr="0067740C">
        <w:rPr>
          <w:rFonts w:ascii="Arial" w:hAnsi="Arial" w:cs="Arial"/>
          <w:color w:val="000000"/>
        </w:rPr>
        <w:t xml:space="preserve"> dar causa à inexecução parcial do contrato;</w:t>
      </w:r>
    </w:p>
    <w:p w14:paraId="3F6C62D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3" w:name="art155ii"/>
      <w:bookmarkEnd w:id="53"/>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14:paraId="3C182201"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4" w:name="art155iii"/>
      <w:bookmarkEnd w:id="54"/>
      <w:r w:rsidRPr="0067740C">
        <w:rPr>
          <w:rFonts w:ascii="Arial" w:hAnsi="Arial" w:cs="Arial"/>
          <w:b/>
          <w:bCs/>
          <w:color w:val="000000"/>
        </w:rPr>
        <w:t xml:space="preserve">c) </w:t>
      </w:r>
      <w:r w:rsidRPr="0067740C">
        <w:rPr>
          <w:rFonts w:ascii="Arial" w:hAnsi="Arial" w:cs="Arial"/>
          <w:color w:val="000000"/>
        </w:rPr>
        <w:t>dar causa à inexecução total do contrato;</w:t>
      </w:r>
    </w:p>
    <w:p w14:paraId="04DD42AE"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5" w:name="art155iv"/>
      <w:bookmarkEnd w:id="55"/>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14:paraId="3753B72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6" w:name="art155v"/>
      <w:bookmarkEnd w:id="56"/>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14:paraId="21A6E20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7" w:name="art155vi"/>
      <w:bookmarkEnd w:id="57"/>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14:paraId="1A3A3EF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8" w:name="art155vii"/>
      <w:bookmarkEnd w:id="58"/>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14:paraId="478DB54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9" w:name="art155viii"/>
      <w:bookmarkEnd w:id="59"/>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14:paraId="2270968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0" w:name="art155ix"/>
      <w:bookmarkEnd w:id="60"/>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14:paraId="544B66D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1" w:name="art155x"/>
      <w:bookmarkEnd w:id="61"/>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14:paraId="6BB485D1"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2" w:name="art155xi"/>
      <w:bookmarkEnd w:id="62"/>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14:paraId="077E829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3" w:name="art155xii"/>
      <w:bookmarkEnd w:id="63"/>
      <w:r w:rsidRPr="0067740C">
        <w:rPr>
          <w:rFonts w:ascii="Arial" w:hAnsi="Arial" w:cs="Arial"/>
          <w:b/>
          <w:bCs/>
          <w:color w:val="000000"/>
        </w:rPr>
        <w:t>m)</w:t>
      </w:r>
      <w:r w:rsidRPr="0067740C">
        <w:rPr>
          <w:rFonts w:ascii="Arial" w:hAnsi="Arial" w:cs="Arial"/>
          <w:color w:val="000000"/>
        </w:rPr>
        <w:t xml:space="preserve"> praticar ato lesivo previsto no </w:t>
      </w:r>
      <w:hyperlink r:id="rId10" w:anchor="art5" w:history="1">
        <w:r w:rsidRPr="0067740C">
          <w:rPr>
            <w:rStyle w:val="Hyperlink"/>
            <w:rFonts w:ascii="Arial" w:hAnsi="Arial" w:cs="Arial"/>
          </w:rPr>
          <w:t>art. 5º da Lei nº 12.846, de 1º de agosto de 2013.</w:t>
        </w:r>
      </w:hyperlink>
    </w:p>
    <w:p w14:paraId="1B6572D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4" w:name="art156"/>
      <w:bookmarkEnd w:id="64"/>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5"/>
      </w:r>
      <w:r w:rsidRPr="0067740C">
        <w:rPr>
          <w:rFonts w:ascii="Arial" w:hAnsi="Arial" w:cs="Arial"/>
          <w:color w:val="000000"/>
        </w:rPr>
        <w:t>:</w:t>
      </w:r>
    </w:p>
    <w:p w14:paraId="1DF45A1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5" w:name="art156i"/>
      <w:bookmarkEnd w:id="65"/>
      <w:r w:rsidRPr="0067740C">
        <w:rPr>
          <w:rFonts w:ascii="Arial" w:hAnsi="Arial" w:cs="Arial"/>
          <w:b/>
          <w:bCs/>
          <w:color w:val="000000"/>
        </w:rPr>
        <w:t>a)</w:t>
      </w:r>
      <w:r w:rsidRPr="0067740C">
        <w:rPr>
          <w:rFonts w:ascii="Arial" w:hAnsi="Arial" w:cs="Arial"/>
          <w:color w:val="000000"/>
        </w:rPr>
        <w:t xml:space="preserve"> advertência;</w:t>
      </w:r>
    </w:p>
    <w:p w14:paraId="4231A52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6" w:name="art156ii"/>
      <w:bookmarkEnd w:id="66"/>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14:paraId="0598F5B4"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7" w:name="art156iii"/>
      <w:bookmarkEnd w:id="67"/>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14:paraId="5816A08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8" w:name="art156iv"/>
      <w:bookmarkEnd w:id="68"/>
      <w:r w:rsidRPr="0067740C">
        <w:rPr>
          <w:rFonts w:ascii="Arial" w:hAnsi="Arial" w:cs="Arial"/>
          <w:b/>
          <w:bCs/>
          <w:color w:val="000000"/>
        </w:rPr>
        <w:lastRenderedPageBreak/>
        <w:t>d)</w:t>
      </w:r>
      <w:r w:rsidRPr="0067740C">
        <w:rPr>
          <w:rFonts w:ascii="Arial" w:hAnsi="Arial" w:cs="Arial"/>
          <w:color w:val="000000"/>
        </w:rPr>
        <w:t xml:space="preserve"> declaração de inidoneidade para licitar ou contratar</w:t>
      </w:r>
      <w:bookmarkStart w:id="69" w:name="art156§1"/>
      <w:bookmarkStart w:id="70" w:name="art156§2"/>
      <w:bookmarkStart w:id="71" w:name="art156§5"/>
      <w:bookmarkEnd w:id="69"/>
      <w:bookmarkEnd w:id="70"/>
      <w:bookmarkEnd w:id="71"/>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6"/>
      </w:r>
      <w:r w:rsidRPr="0067740C">
        <w:rPr>
          <w:rFonts w:ascii="Arial" w:hAnsi="Arial" w:cs="Arial"/>
          <w:color w:val="000000"/>
        </w:rPr>
        <w:t>.</w:t>
      </w:r>
    </w:p>
    <w:p w14:paraId="7719465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2" w:name="art156§6"/>
      <w:bookmarkStart w:id="73" w:name="art156§7"/>
      <w:bookmarkEnd w:id="72"/>
      <w:bookmarkEnd w:id="73"/>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14:paraId="1FAC55A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4" w:name="art156§8"/>
      <w:bookmarkEnd w:id="74"/>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14:paraId="315E4CE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14:paraId="09B9B32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5" w:name="art156§9"/>
      <w:bookmarkEnd w:id="75"/>
      <w:r w:rsidRPr="0067740C">
        <w:rPr>
          <w:rFonts w:ascii="Arial" w:hAnsi="Arial" w:cs="Arial"/>
          <w:b/>
          <w:bCs/>
          <w:color w:val="000000"/>
        </w:rPr>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14:paraId="3419D81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6" w:name="art157"/>
      <w:bookmarkEnd w:id="76"/>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14:paraId="5E8317A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7" w:name="art158"/>
      <w:bookmarkEnd w:id="77"/>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8" w:name="art158§1"/>
      <w:bookmarkStart w:id="79" w:name="art158§2"/>
      <w:bookmarkEnd w:id="78"/>
      <w:bookmarkEnd w:id="79"/>
    </w:p>
    <w:p w14:paraId="662E8DA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14:paraId="22FDE7F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0" w:name="art158§3"/>
      <w:bookmarkEnd w:id="80"/>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14:paraId="01B79D9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1" w:name="art158§4"/>
      <w:bookmarkStart w:id="82" w:name="art160"/>
      <w:bookmarkEnd w:id="81"/>
      <w:bookmarkEnd w:id="82"/>
      <w:r w:rsidRPr="0067740C">
        <w:rPr>
          <w:rFonts w:ascii="Arial" w:hAnsi="Arial" w:cs="Arial"/>
          <w:b/>
          <w:bCs/>
          <w:color w:val="000000"/>
        </w:rPr>
        <w:lastRenderedPageBreak/>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7C261EB8"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3" w:name="art161"/>
      <w:bookmarkStart w:id="84" w:name="art162"/>
      <w:bookmarkStart w:id="85" w:name="art162p"/>
      <w:bookmarkStart w:id="86" w:name="art163"/>
      <w:bookmarkEnd w:id="83"/>
      <w:bookmarkEnd w:id="84"/>
      <w:bookmarkEnd w:id="85"/>
      <w:bookmarkEnd w:id="86"/>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14:paraId="5D7569C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7" w:name="art163i"/>
      <w:bookmarkEnd w:id="87"/>
      <w:r w:rsidRPr="0067740C">
        <w:rPr>
          <w:rFonts w:ascii="Arial" w:hAnsi="Arial" w:cs="Arial"/>
          <w:color w:val="000000"/>
        </w:rPr>
        <w:t>a) reparação integral do dano causado à Administração Pública;</w:t>
      </w:r>
    </w:p>
    <w:p w14:paraId="7C67446A"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8" w:name="art163ii"/>
      <w:bookmarkEnd w:id="88"/>
      <w:r w:rsidRPr="0067740C">
        <w:rPr>
          <w:rFonts w:ascii="Arial" w:hAnsi="Arial" w:cs="Arial"/>
          <w:color w:val="000000"/>
        </w:rPr>
        <w:t>b) pagamento da multa;</w:t>
      </w:r>
    </w:p>
    <w:p w14:paraId="20B889E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9" w:name="art163iii"/>
      <w:bookmarkEnd w:id="89"/>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14:paraId="628F0BE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0" w:name="art163iv"/>
      <w:bookmarkEnd w:id="90"/>
      <w:r w:rsidRPr="0067740C">
        <w:rPr>
          <w:rFonts w:ascii="Arial" w:hAnsi="Arial" w:cs="Arial"/>
          <w:color w:val="000000"/>
        </w:rPr>
        <w:t>d) cumprimento das condições de reabilitação definidas no ato punitivo;</w:t>
      </w:r>
    </w:p>
    <w:p w14:paraId="24C8847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1" w:name="art163v"/>
      <w:bookmarkEnd w:id="91"/>
      <w:r w:rsidRPr="0067740C">
        <w:rPr>
          <w:rFonts w:ascii="Arial" w:hAnsi="Arial" w:cs="Arial"/>
          <w:color w:val="000000"/>
        </w:rPr>
        <w:t>e) análise jurídica prévia, com posicionamento conclusivo quanto ao cumprimento dos requisitos definidos neste artigo.</w:t>
      </w:r>
    </w:p>
    <w:p w14:paraId="3B8ECA7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2" w:name="art163p"/>
      <w:bookmarkEnd w:id="92"/>
      <w:r w:rsidRPr="0067740C">
        <w:rPr>
          <w:rFonts w:ascii="Arial" w:hAnsi="Arial" w:cs="Arial"/>
          <w:b/>
          <w:bCs/>
          <w:color w:val="000000"/>
        </w:rPr>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14:paraId="6FFAB72F" w14:textId="77777777" w:rsidR="00FC1674" w:rsidRPr="0067740C" w:rsidRDefault="00FC1674" w:rsidP="00FC1674">
      <w:pPr>
        <w:tabs>
          <w:tab w:val="left" w:pos="1134"/>
        </w:tabs>
        <w:spacing w:line="360" w:lineRule="auto"/>
        <w:jc w:val="both"/>
        <w:rPr>
          <w:rFonts w:cs="Arial"/>
          <w:sz w:val="24"/>
          <w:szCs w:val="24"/>
        </w:rPr>
      </w:pPr>
    </w:p>
    <w:p w14:paraId="00527280"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21. PEDIDOS DE ESCLARECIMENTOS E IMPUGNAÇÕES</w:t>
      </w:r>
    </w:p>
    <w:p w14:paraId="75FF45AE" w14:textId="77777777" w:rsidR="00FC1674" w:rsidRPr="0067740C" w:rsidRDefault="00FC1674" w:rsidP="00FC1674">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14:paraId="5D21125B" w14:textId="77777777" w:rsidR="00FC1674" w:rsidRPr="0067740C" w:rsidRDefault="00FC1674" w:rsidP="00FC1674">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sidR="00D30505">
        <w:rPr>
          <w:rFonts w:cs="Arial"/>
          <w:sz w:val="24"/>
          <w:szCs w:val="24"/>
        </w:rPr>
        <w:t>.</w:t>
      </w:r>
    </w:p>
    <w:p w14:paraId="58CA15BB" w14:textId="77777777" w:rsidR="00FC1674" w:rsidRPr="0067740C" w:rsidRDefault="00FC1674" w:rsidP="00FC1674">
      <w:pPr>
        <w:tabs>
          <w:tab w:val="left" w:pos="1134"/>
        </w:tabs>
        <w:spacing w:line="360" w:lineRule="auto"/>
        <w:jc w:val="both"/>
        <w:rPr>
          <w:rFonts w:cs="Arial"/>
          <w:b/>
          <w:sz w:val="24"/>
          <w:szCs w:val="24"/>
        </w:rPr>
      </w:pPr>
    </w:p>
    <w:p w14:paraId="5BB09D9E" w14:textId="77777777"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lastRenderedPageBreak/>
        <w:t>22. DAS DISPOSIÇÕES GERAIS:</w:t>
      </w:r>
    </w:p>
    <w:p w14:paraId="219BABD0" w14:textId="77777777"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14:paraId="6C1B163D" w14:textId="77777777"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7"/>
      </w:r>
      <w:r w:rsidRPr="0006558E">
        <w:rPr>
          <w:rFonts w:cs="Arial"/>
          <w:sz w:val="24"/>
          <w:szCs w:val="24"/>
        </w:rPr>
        <w:t>.</w:t>
      </w:r>
    </w:p>
    <w:p w14:paraId="66310D88" w14:textId="77777777" w:rsidR="00FC1674" w:rsidRPr="0006558E" w:rsidRDefault="00FC1674" w:rsidP="00FC1674">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14:paraId="02E0FF7D" w14:textId="77777777"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por mais privilegiado que seja. </w:t>
      </w:r>
    </w:p>
    <w:p w14:paraId="0CB6132A" w14:textId="77777777" w:rsidR="00FC1674" w:rsidRPr="0067740C" w:rsidRDefault="00FC1674" w:rsidP="00FC1674">
      <w:pPr>
        <w:spacing w:line="360" w:lineRule="auto"/>
        <w:ind w:firstLine="1418"/>
        <w:jc w:val="both"/>
        <w:rPr>
          <w:rFonts w:cs="Arial"/>
          <w:sz w:val="24"/>
          <w:szCs w:val="24"/>
        </w:rPr>
      </w:pP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p>
    <w:p w14:paraId="4009E0F1" w14:textId="2F6680BB" w:rsidR="00FC1674" w:rsidRDefault="00FC1674" w:rsidP="00FC1674">
      <w:pPr>
        <w:spacing w:line="360" w:lineRule="auto"/>
        <w:jc w:val="both"/>
        <w:rPr>
          <w:rFonts w:cs="Arial"/>
          <w:sz w:val="24"/>
          <w:szCs w:val="24"/>
        </w:rPr>
      </w:pPr>
      <w:r>
        <w:rPr>
          <w:rFonts w:cs="Arial"/>
          <w:sz w:val="24"/>
          <w:szCs w:val="24"/>
        </w:rPr>
        <w:t xml:space="preserve">Sagrada Família </w:t>
      </w:r>
      <w:r w:rsidR="004D111A">
        <w:rPr>
          <w:rFonts w:cs="Arial"/>
          <w:sz w:val="24"/>
          <w:szCs w:val="24"/>
        </w:rPr>
        <w:t>06</w:t>
      </w:r>
      <w:r>
        <w:rPr>
          <w:rFonts w:cs="Arial"/>
          <w:sz w:val="24"/>
          <w:szCs w:val="24"/>
        </w:rPr>
        <w:t xml:space="preserve"> de </w:t>
      </w:r>
      <w:r w:rsidR="00F2703C">
        <w:rPr>
          <w:rFonts w:cs="Arial"/>
          <w:sz w:val="24"/>
          <w:szCs w:val="24"/>
        </w:rPr>
        <w:t>agosto</w:t>
      </w:r>
      <w:r>
        <w:rPr>
          <w:rFonts w:cs="Arial"/>
          <w:sz w:val="24"/>
          <w:szCs w:val="24"/>
        </w:rPr>
        <w:t xml:space="preserve"> de 2024.</w:t>
      </w:r>
    </w:p>
    <w:p w14:paraId="56074E3D" w14:textId="77777777" w:rsidR="00FC1674" w:rsidRDefault="00FC1674" w:rsidP="00FC1674">
      <w:pPr>
        <w:spacing w:line="360" w:lineRule="auto"/>
        <w:jc w:val="both"/>
        <w:rPr>
          <w:rFonts w:cs="Arial"/>
          <w:sz w:val="24"/>
          <w:szCs w:val="24"/>
        </w:rPr>
      </w:pPr>
    </w:p>
    <w:p w14:paraId="71515CC3" w14:textId="6EBBD93A" w:rsidR="00FC1674" w:rsidRDefault="00FC1674" w:rsidP="00FC1674">
      <w:pPr>
        <w:spacing w:line="360" w:lineRule="auto"/>
        <w:jc w:val="both"/>
        <w:rPr>
          <w:rFonts w:cs="Arial"/>
          <w:sz w:val="24"/>
          <w:szCs w:val="24"/>
        </w:rPr>
      </w:pPr>
      <w:r>
        <w:rPr>
          <w:rFonts w:cs="Arial"/>
          <w:sz w:val="24"/>
          <w:szCs w:val="24"/>
        </w:rPr>
        <w:t xml:space="preserve">Marcos do Nascimento </w:t>
      </w:r>
      <w:r w:rsidR="004D111A">
        <w:rPr>
          <w:rFonts w:cs="Arial"/>
          <w:sz w:val="24"/>
          <w:szCs w:val="24"/>
        </w:rPr>
        <w:t>S</w:t>
      </w:r>
      <w:r>
        <w:rPr>
          <w:rFonts w:cs="Arial"/>
          <w:sz w:val="24"/>
          <w:szCs w:val="24"/>
        </w:rPr>
        <w:t>antos</w:t>
      </w:r>
    </w:p>
    <w:p w14:paraId="5960A68A" w14:textId="77777777" w:rsidR="00FC1674" w:rsidRDefault="00FC1674" w:rsidP="00FC1674">
      <w:pPr>
        <w:spacing w:line="360" w:lineRule="auto"/>
        <w:jc w:val="both"/>
        <w:rPr>
          <w:rFonts w:cs="Arial"/>
          <w:sz w:val="24"/>
          <w:szCs w:val="24"/>
        </w:rPr>
      </w:pPr>
      <w:r w:rsidRPr="0067740C">
        <w:rPr>
          <w:rFonts w:cs="Arial"/>
          <w:sz w:val="24"/>
          <w:szCs w:val="24"/>
        </w:rPr>
        <w:t xml:space="preserve">Assinatura </w:t>
      </w:r>
    </w:p>
    <w:p w14:paraId="6BE1E627" w14:textId="77777777" w:rsidR="00D30505" w:rsidRDefault="00D30505" w:rsidP="00FC1674">
      <w:pPr>
        <w:spacing w:line="360" w:lineRule="auto"/>
        <w:jc w:val="both"/>
        <w:rPr>
          <w:rFonts w:cs="Arial"/>
          <w:sz w:val="24"/>
          <w:szCs w:val="24"/>
        </w:rPr>
      </w:pPr>
    </w:p>
    <w:p w14:paraId="3833842F" w14:textId="77777777" w:rsidR="00F2703C" w:rsidRDefault="00F2703C" w:rsidP="00F2703C">
      <w:pPr>
        <w:spacing w:line="276" w:lineRule="auto"/>
        <w:jc w:val="center"/>
        <w:rPr>
          <w:rFonts w:cs="Arial"/>
          <w:b/>
        </w:rPr>
      </w:pPr>
    </w:p>
    <w:sectPr w:rsidR="00F2703C" w:rsidSect="00D541B0">
      <w:footerReference w:type="default" r:id="rId11"/>
      <w:pgSz w:w="11906" w:h="16838" w:code="9"/>
      <w:pgMar w:top="2694" w:right="1134" w:bottom="1134" w:left="1701"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D7A66C" w14:textId="77777777" w:rsidR="00F73486" w:rsidRDefault="00F73486" w:rsidP="00FC1674">
      <w:r>
        <w:separator/>
      </w:r>
    </w:p>
  </w:endnote>
  <w:endnote w:type="continuationSeparator" w:id="0">
    <w:p w14:paraId="5CF64D05" w14:textId="77777777" w:rsidR="00F73486" w:rsidRDefault="00F73486" w:rsidP="00FC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5E65E" w14:textId="77777777" w:rsidR="00D30505" w:rsidRPr="00FD59AE" w:rsidRDefault="00D30505" w:rsidP="00D30505">
    <w:pPr>
      <w:pStyle w:val="Rodap"/>
    </w:pPr>
    <w:r w:rsidRPr="00FD59A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CEC309" w14:textId="77777777" w:rsidR="00F73486" w:rsidRDefault="00F73486" w:rsidP="00FC1674">
      <w:r>
        <w:separator/>
      </w:r>
    </w:p>
  </w:footnote>
  <w:footnote w:type="continuationSeparator" w:id="0">
    <w:p w14:paraId="10C954FA" w14:textId="77777777" w:rsidR="00F73486" w:rsidRDefault="00F73486" w:rsidP="00FC1674">
      <w:r>
        <w:continuationSeparator/>
      </w:r>
    </w:p>
  </w:footnote>
  <w:footnote w:id="1">
    <w:p w14:paraId="7C26D548" w14:textId="77777777" w:rsidR="00D30505" w:rsidRPr="00E42799" w:rsidRDefault="00D30505" w:rsidP="00FC1674">
      <w:pPr>
        <w:pStyle w:val="Textodenotaderodap"/>
        <w:jc w:val="both"/>
        <w:rPr>
          <w:rFonts w:ascii="Arial" w:hAnsi="Arial" w:cs="Arial"/>
          <w:color w:val="FF0000"/>
        </w:rPr>
      </w:pPr>
    </w:p>
  </w:footnote>
  <w:footnote w:id="2">
    <w:p w14:paraId="78D13519" w14:textId="77777777" w:rsidR="00D30505" w:rsidRPr="00333A7B" w:rsidRDefault="00D30505" w:rsidP="00FC1674">
      <w:pPr>
        <w:pStyle w:val="Textodenotaderodap"/>
        <w:rPr>
          <w:rFonts w:ascii="Arial" w:hAnsi="Arial" w:cs="Arial"/>
          <w:color w:val="FF0000"/>
        </w:rPr>
      </w:pPr>
    </w:p>
  </w:footnote>
  <w:footnote w:id="3">
    <w:p w14:paraId="0CEEE95C" w14:textId="77777777" w:rsidR="00D30505" w:rsidRPr="00333A7B" w:rsidRDefault="00D30505" w:rsidP="00FC1674">
      <w:pPr>
        <w:pStyle w:val="Textodenotaderodap"/>
        <w:rPr>
          <w:rFonts w:ascii="Arial" w:hAnsi="Arial" w:cs="Arial"/>
          <w:color w:val="FF0000"/>
        </w:rPr>
      </w:pPr>
    </w:p>
  </w:footnote>
  <w:footnote w:id="4">
    <w:p w14:paraId="447B29D7" w14:textId="77777777" w:rsidR="00D30505" w:rsidRPr="00333A7B" w:rsidRDefault="00D30505" w:rsidP="00FC1674">
      <w:pPr>
        <w:pStyle w:val="Textodenotaderodap"/>
        <w:rPr>
          <w:rFonts w:ascii="Arial" w:hAnsi="Arial" w:cs="Arial"/>
          <w:color w:val="FF0000"/>
        </w:rPr>
      </w:pPr>
    </w:p>
    <w:p w14:paraId="4400F885" w14:textId="77777777" w:rsidR="00D30505" w:rsidRPr="00333A7B" w:rsidRDefault="00D30505" w:rsidP="00FC1674">
      <w:pPr>
        <w:pStyle w:val="Textodenotaderodap"/>
        <w:rPr>
          <w:rFonts w:ascii="Arial" w:hAnsi="Arial" w:cs="Arial"/>
          <w:color w:val="FF0000"/>
        </w:rPr>
      </w:pPr>
    </w:p>
  </w:footnote>
  <w:footnote w:id="5">
    <w:p w14:paraId="744AD0DE" w14:textId="77777777" w:rsidR="00D30505" w:rsidRPr="00333A7B" w:rsidRDefault="00D30505" w:rsidP="00FC1674">
      <w:pPr>
        <w:pStyle w:val="Textodenotaderodap"/>
        <w:rPr>
          <w:rFonts w:ascii="Arial" w:hAnsi="Arial" w:cs="Arial"/>
          <w:color w:val="FF0000"/>
        </w:rPr>
      </w:pPr>
    </w:p>
  </w:footnote>
  <w:footnote w:id="6">
    <w:p w14:paraId="753BCA95" w14:textId="77777777" w:rsidR="00D30505" w:rsidRPr="00333A7B" w:rsidRDefault="00D30505" w:rsidP="00FC1674">
      <w:pPr>
        <w:pStyle w:val="Textodenotaderodap"/>
        <w:jc w:val="both"/>
        <w:rPr>
          <w:rFonts w:ascii="Arial" w:hAnsi="Arial" w:cs="Arial"/>
          <w:color w:val="FF0000"/>
        </w:rPr>
      </w:pPr>
    </w:p>
  </w:footnote>
  <w:footnote w:id="7">
    <w:p w14:paraId="11D7B2BD" w14:textId="77777777" w:rsidR="00D30505" w:rsidRPr="00333A7B" w:rsidRDefault="00D30505" w:rsidP="00FC1674">
      <w:pPr>
        <w:pStyle w:val="Textodenotaderodap"/>
        <w:rPr>
          <w:rFonts w:ascii="Arial" w:hAnsi="Arial" w:cs="Arial"/>
          <w:color w:val="FF0000"/>
        </w:rPr>
      </w:pPr>
    </w:p>
  </w:footnote>
  <w:footnote w:id="8">
    <w:p w14:paraId="1AF0B2D6" w14:textId="77777777" w:rsidR="00D30505" w:rsidRPr="00E42799" w:rsidRDefault="00D30505" w:rsidP="00FC1674">
      <w:pPr>
        <w:pStyle w:val="Textodenotaderodap"/>
        <w:rPr>
          <w:rFonts w:ascii="Arial" w:hAnsi="Arial" w:cs="Arial"/>
          <w:color w:val="FF0000"/>
        </w:rPr>
      </w:pPr>
    </w:p>
  </w:footnote>
  <w:footnote w:id="9">
    <w:p w14:paraId="1F097BBC" w14:textId="77777777" w:rsidR="00D30505" w:rsidRPr="002E4DD6" w:rsidRDefault="00D30505" w:rsidP="00FC1674">
      <w:pPr>
        <w:pStyle w:val="Textodenotaderodap"/>
        <w:rPr>
          <w:rFonts w:ascii="Arial" w:hAnsi="Arial" w:cs="Arial"/>
        </w:rPr>
      </w:pPr>
    </w:p>
  </w:footnote>
  <w:footnote w:id="10">
    <w:p w14:paraId="49DC936B" w14:textId="77777777" w:rsidR="00D30505" w:rsidRPr="00FA1FA3" w:rsidRDefault="00D30505" w:rsidP="00FC1674">
      <w:pPr>
        <w:pStyle w:val="Textodenotaderodap"/>
        <w:rPr>
          <w:rFonts w:ascii="Arial" w:hAnsi="Arial" w:cs="Arial"/>
          <w:color w:val="FF0000"/>
        </w:rPr>
      </w:pPr>
    </w:p>
  </w:footnote>
  <w:footnote w:id="11">
    <w:p w14:paraId="2E104B96" w14:textId="77777777" w:rsidR="00D30505" w:rsidRPr="00FA1FA3" w:rsidRDefault="00D30505" w:rsidP="00FC1674">
      <w:pPr>
        <w:pStyle w:val="Textodenotaderodap"/>
        <w:jc w:val="both"/>
        <w:rPr>
          <w:rFonts w:ascii="Arial" w:hAnsi="Arial" w:cs="Arial"/>
          <w:color w:val="FF0000"/>
        </w:rPr>
      </w:pPr>
    </w:p>
  </w:footnote>
  <w:footnote w:id="12">
    <w:p w14:paraId="4230798E" w14:textId="77777777" w:rsidR="00D30505" w:rsidRPr="002E4DD6" w:rsidRDefault="00D30505" w:rsidP="00FC1674">
      <w:pPr>
        <w:pStyle w:val="Textodenotaderodap"/>
        <w:rPr>
          <w:rFonts w:ascii="Arial" w:hAnsi="Arial" w:cs="Arial"/>
        </w:rPr>
      </w:pPr>
    </w:p>
  </w:footnote>
  <w:footnote w:id="13">
    <w:p w14:paraId="58B4220A" w14:textId="77777777" w:rsidR="00D30505" w:rsidRPr="002E4DD6" w:rsidRDefault="00D30505"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4">
    <w:p w14:paraId="118AB13A" w14:textId="77777777" w:rsidR="00D30505" w:rsidRPr="002E4DD6" w:rsidRDefault="00D30505"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5">
    <w:p w14:paraId="10BDBE83" w14:textId="77777777" w:rsidR="00D30505" w:rsidRPr="00DC026C" w:rsidRDefault="00D30505" w:rsidP="00FC1674">
      <w:pPr>
        <w:pStyle w:val="Textodenotaderodap"/>
        <w:rPr>
          <w:rFonts w:ascii="Arial" w:hAnsi="Arial" w:cs="Arial"/>
          <w:color w:val="FF0000"/>
        </w:rPr>
      </w:pPr>
    </w:p>
  </w:footnote>
  <w:footnote w:id="16">
    <w:p w14:paraId="5A426328" w14:textId="77777777" w:rsidR="00D30505" w:rsidRPr="00DC026C" w:rsidRDefault="00D30505" w:rsidP="00FC1674">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14:paraId="3FE2DEE1" w14:textId="77777777" w:rsidR="00D30505" w:rsidRPr="00DC026C" w:rsidRDefault="00D30505" w:rsidP="00FC1674">
      <w:pPr>
        <w:pStyle w:val="Textodenotaderodap"/>
        <w:rPr>
          <w:color w:val="FF0000"/>
        </w:rPr>
      </w:pPr>
    </w:p>
  </w:footnote>
  <w:footnote w:id="17">
    <w:p w14:paraId="7D8D4669" w14:textId="77777777" w:rsidR="00D30505" w:rsidRDefault="00D30505" w:rsidP="00FC1674">
      <w:pPr>
        <w:pStyle w:val="Textodenotaderodap"/>
        <w:rPr>
          <w:rFonts w:ascii="Arial" w:hAnsi="Arial" w:cs="Arial"/>
          <w:color w:val="FF0000"/>
        </w:rPr>
      </w:pPr>
    </w:p>
    <w:p w14:paraId="2FD320D5" w14:textId="77777777" w:rsidR="00D30505" w:rsidRPr="00102F27" w:rsidRDefault="00D30505" w:rsidP="00FC1674">
      <w:pPr>
        <w:pStyle w:val="Textodenotaderodap"/>
        <w:rPr>
          <w:rFonts w:ascii="Arial" w:hAnsi="Arial" w:cs="Arial"/>
          <w:color w:val="FF000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7A73E8B"/>
    <w:multiLevelType w:val="multilevel"/>
    <w:tmpl w:val="3C40F116"/>
    <w:lvl w:ilvl="0">
      <w:start w:val="1"/>
      <w:numFmt w:val="decimal"/>
      <w:lvlText w:val="%1."/>
      <w:lvlJc w:val="left"/>
      <w:pPr>
        <w:ind w:left="796" w:hanging="360"/>
      </w:pPr>
    </w:lvl>
    <w:lvl w:ilvl="1">
      <w:start w:val="1"/>
      <w:numFmt w:val="lowerLetter"/>
      <w:lvlText w:val="%2."/>
      <w:lvlJc w:val="left"/>
      <w:pPr>
        <w:ind w:left="1516" w:hanging="360"/>
      </w:pPr>
    </w:lvl>
    <w:lvl w:ilvl="2">
      <w:start w:val="1"/>
      <w:numFmt w:val="lowerRoman"/>
      <w:lvlText w:val="%3."/>
      <w:lvlJc w:val="right"/>
      <w:pPr>
        <w:ind w:left="2236" w:hanging="180"/>
      </w:pPr>
    </w:lvl>
    <w:lvl w:ilvl="3">
      <w:start w:val="1"/>
      <w:numFmt w:val="decimal"/>
      <w:lvlText w:val="%4."/>
      <w:lvlJc w:val="left"/>
      <w:pPr>
        <w:ind w:left="2956" w:hanging="360"/>
      </w:pPr>
    </w:lvl>
    <w:lvl w:ilvl="4">
      <w:start w:val="1"/>
      <w:numFmt w:val="lowerLetter"/>
      <w:lvlText w:val="%5."/>
      <w:lvlJc w:val="left"/>
      <w:pPr>
        <w:ind w:left="3676" w:hanging="360"/>
      </w:pPr>
    </w:lvl>
    <w:lvl w:ilvl="5">
      <w:start w:val="1"/>
      <w:numFmt w:val="lowerRoman"/>
      <w:lvlText w:val="%6."/>
      <w:lvlJc w:val="right"/>
      <w:pPr>
        <w:ind w:left="4396" w:hanging="180"/>
      </w:pPr>
    </w:lvl>
    <w:lvl w:ilvl="6">
      <w:start w:val="1"/>
      <w:numFmt w:val="decimal"/>
      <w:lvlText w:val="%7."/>
      <w:lvlJc w:val="left"/>
      <w:pPr>
        <w:ind w:left="5116" w:hanging="360"/>
      </w:pPr>
    </w:lvl>
    <w:lvl w:ilvl="7">
      <w:start w:val="1"/>
      <w:numFmt w:val="lowerLetter"/>
      <w:lvlText w:val="%8."/>
      <w:lvlJc w:val="left"/>
      <w:pPr>
        <w:ind w:left="5836" w:hanging="360"/>
      </w:pPr>
    </w:lvl>
    <w:lvl w:ilvl="8">
      <w:start w:val="1"/>
      <w:numFmt w:val="lowerRoman"/>
      <w:lvlText w:val="%9."/>
      <w:lvlJc w:val="right"/>
      <w:pPr>
        <w:ind w:left="6556" w:hanging="180"/>
      </w:pPr>
    </w:lvl>
  </w:abstractNum>
  <w:abstractNum w:abstractNumId="2" w15:restartNumberingAfterBreak="0">
    <w:nsid w:val="3E364D9D"/>
    <w:multiLevelType w:val="hybridMultilevel"/>
    <w:tmpl w:val="FFBC82D2"/>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77127361">
    <w:abstractNumId w:val="1"/>
  </w:num>
  <w:num w:numId="2" w16cid:durableId="1847675389">
    <w:abstractNumId w:val="2"/>
  </w:num>
  <w:num w:numId="3" w16cid:durableId="1126046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674"/>
    <w:rsid w:val="00113839"/>
    <w:rsid w:val="00230B91"/>
    <w:rsid w:val="00276441"/>
    <w:rsid w:val="002B3533"/>
    <w:rsid w:val="002F2C34"/>
    <w:rsid w:val="00392165"/>
    <w:rsid w:val="003A6B67"/>
    <w:rsid w:val="0049160D"/>
    <w:rsid w:val="004D111A"/>
    <w:rsid w:val="004D255B"/>
    <w:rsid w:val="00534711"/>
    <w:rsid w:val="005A71AF"/>
    <w:rsid w:val="005C08BE"/>
    <w:rsid w:val="005E50B2"/>
    <w:rsid w:val="007770DA"/>
    <w:rsid w:val="007A384F"/>
    <w:rsid w:val="007D2850"/>
    <w:rsid w:val="00857AB4"/>
    <w:rsid w:val="0088433D"/>
    <w:rsid w:val="0089321E"/>
    <w:rsid w:val="00985FE6"/>
    <w:rsid w:val="00A25910"/>
    <w:rsid w:val="00AA529A"/>
    <w:rsid w:val="00AE213D"/>
    <w:rsid w:val="00B41E49"/>
    <w:rsid w:val="00C631F9"/>
    <w:rsid w:val="00C72D47"/>
    <w:rsid w:val="00D30505"/>
    <w:rsid w:val="00D541B0"/>
    <w:rsid w:val="00E20C0F"/>
    <w:rsid w:val="00F072C3"/>
    <w:rsid w:val="00F11248"/>
    <w:rsid w:val="00F2703C"/>
    <w:rsid w:val="00F73486"/>
    <w:rsid w:val="00F84AC3"/>
    <w:rsid w:val="00FC16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1CD97"/>
  <w15:chartTrackingRefBased/>
  <w15:docId w15:val="{FEB0A503-9D50-42E3-A6E1-C44F7696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674"/>
    <w:pPr>
      <w:spacing w:after="0" w:line="240" w:lineRule="auto"/>
    </w:pPr>
    <w:rPr>
      <w:rFonts w:ascii="Arial" w:eastAsia="Times New Roman" w:hAnsi="Arial" w:cs="Times New Roman"/>
      <w:szCs w:val="20"/>
    </w:rPr>
  </w:style>
  <w:style w:type="paragraph" w:styleId="Ttulo1">
    <w:name w:val="heading 1"/>
    <w:basedOn w:val="Normal"/>
    <w:next w:val="Normal"/>
    <w:link w:val="Ttulo1Char"/>
    <w:qFormat/>
    <w:rsid w:val="00F2703C"/>
    <w:pPr>
      <w:keepNext/>
      <w:numPr>
        <w:numId w:val="3"/>
      </w:numPr>
      <w:spacing w:before="240" w:after="60"/>
      <w:outlineLvl w:val="0"/>
    </w:pPr>
    <w:rPr>
      <w:rFonts w:cs="Arial"/>
      <w:b/>
      <w:kern w:val="1"/>
      <w:sz w:val="28"/>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FC1674"/>
    <w:rPr>
      <w:vertAlign w:val="superscript"/>
    </w:rPr>
  </w:style>
  <w:style w:type="character" w:styleId="Refdenotaderodap">
    <w:name w:val="footnote reference"/>
    <w:rsid w:val="00FC1674"/>
    <w:rPr>
      <w:vertAlign w:val="superscript"/>
    </w:rPr>
  </w:style>
  <w:style w:type="paragraph" w:styleId="Corpodetexto">
    <w:name w:val="Body Text"/>
    <w:basedOn w:val="Normal"/>
    <w:link w:val="CorpodetextoChar"/>
    <w:rsid w:val="00FC1674"/>
    <w:pPr>
      <w:spacing w:after="120"/>
    </w:pPr>
  </w:style>
  <w:style w:type="character" w:customStyle="1" w:styleId="CorpodetextoChar">
    <w:name w:val="Corpo de texto Char"/>
    <w:basedOn w:val="Fontepargpadro"/>
    <w:link w:val="Corpodetexto"/>
    <w:rsid w:val="00FC1674"/>
    <w:rPr>
      <w:rFonts w:ascii="Arial" w:eastAsia="Times New Roman" w:hAnsi="Arial" w:cs="Times New Roman"/>
      <w:szCs w:val="20"/>
    </w:rPr>
  </w:style>
  <w:style w:type="paragraph" w:styleId="Rodap">
    <w:name w:val="footer"/>
    <w:basedOn w:val="Normal"/>
    <w:link w:val="RodapChar"/>
    <w:rsid w:val="00FC1674"/>
    <w:pPr>
      <w:tabs>
        <w:tab w:val="center" w:pos="4419"/>
        <w:tab w:val="right" w:pos="8838"/>
      </w:tabs>
    </w:pPr>
  </w:style>
  <w:style w:type="character" w:customStyle="1" w:styleId="RodapChar">
    <w:name w:val="Rodapé Char"/>
    <w:basedOn w:val="Fontepargpadro"/>
    <w:link w:val="Rodap"/>
    <w:rsid w:val="00FC1674"/>
    <w:rPr>
      <w:rFonts w:ascii="Arial" w:eastAsia="Times New Roman" w:hAnsi="Arial" w:cs="Times New Roman"/>
      <w:szCs w:val="20"/>
    </w:rPr>
  </w:style>
  <w:style w:type="paragraph" w:customStyle="1" w:styleId="Textoembloco1">
    <w:name w:val="Texto em bloco1"/>
    <w:basedOn w:val="Normal"/>
    <w:rsid w:val="00FC1674"/>
    <w:pPr>
      <w:ind w:left="4253" w:right="57" w:firstLine="1134"/>
      <w:jc w:val="both"/>
    </w:pPr>
    <w:rPr>
      <w:i/>
      <w:spacing w:val="14"/>
    </w:rPr>
  </w:style>
  <w:style w:type="paragraph" w:styleId="Textodenotaderodap">
    <w:name w:val="footnote text"/>
    <w:basedOn w:val="Normal"/>
    <w:link w:val="TextodenotaderodapChar"/>
    <w:rsid w:val="00FC1674"/>
    <w:rPr>
      <w:rFonts w:ascii="Times New Roman" w:hAnsi="Times New Roman"/>
      <w:sz w:val="20"/>
    </w:rPr>
  </w:style>
  <w:style w:type="character" w:customStyle="1" w:styleId="TextodenotaderodapChar">
    <w:name w:val="Texto de nota de rodapé Char"/>
    <w:basedOn w:val="Fontepargpadro"/>
    <w:link w:val="Textodenotaderodap"/>
    <w:rsid w:val="00FC1674"/>
    <w:rPr>
      <w:rFonts w:ascii="Times New Roman" w:eastAsia="Times New Roman" w:hAnsi="Times New Roman" w:cs="Times New Roman"/>
      <w:sz w:val="20"/>
      <w:szCs w:val="20"/>
    </w:rPr>
  </w:style>
  <w:style w:type="character" w:styleId="Hyperlink">
    <w:name w:val="Hyperlink"/>
    <w:uiPriority w:val="99"/>
    <w:unhideWhenUsed/>
    <w:rsid w:val="00FC1674"/>
    <w:rPr>
      <w:color w:val="0000FF"/>
      <w:u w:val="single"/>
    </w:rPr>
  </w:style>
  <w:style w:type="paragraph" w:customStyle="1" w:styleId="Default">
    <w:name w:val="Default"/>
    <w:qFormat/>
    <w:rsid w:val="00FC1674"/>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unhideWhenUsed/>
    <w:qFormat/>
    <w:rsid w:val="00FC1674"/>
    <w:pPr>
      <w:spacing w:before="100" w:beforeAutospacing="1" w:after="100" w:afterAutospacing="1"/>
    </w:pPr>
    <w:rPr>
      <w:rFonts w:ascii="Times New Roman" w:hAnsi="Times New Roman"/>
      <w:sz w:val="24"/>
      <w:szCs w:val="24"/>
    </w:rPr>
  </w:style>
  <w:style w:type="table" w:styleId="Tabelacomgrade">
    <w:name w:val="Table Grid"/>
    <w:basedOn w:val="Tabelanormal"/>
    <w:uiPriority w:val="59"/>
    <w:rsid w:val="00FC16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30505"/>
    <w:pPr>
      <w:tabs>
        <w:tab w:val="center" w:pos="4252"/>
        <w:tab w:val="right" w:pos="8504"/>
      </w:tabs>
    </w:pPr>
  </w:style>
  <w:style w:type="character" w:customStyle="1" w:styleId="CabealhoChar">
    <w:name w:val="Cabeçalho Char"/>
    <w:basedOn w:val="Fontepargpadro"/>
    <w:link w:val="Cabealho"/>
    <w:uiPriority w:val="99"/>
    <w:rsid w:val="00D30505"/>
    <w:rPr>
      <w:rFonts w:ascii="Arial" w:eastAsia="Times New Roman" w:hAnsi="Arial" w:cs="Times New Roman"/>
      <w:szCs w:val="20"/>
    </w:rPr>
  </w:style>
  <w:style w:type="paragraph" w:styleId="PargrafodaLista">
    <w:name w:val="List Paragraph"/>
    <w:basedOn w:val="Normal"/>
    <w:uiPriority w:val="34"/>
    <w:qFormat/>
    <w:rsid w:val="00D30505"/>
    <w:pPr>
      <w:ind w:left="720"/>
      <w:contextualSpacing/>
    </w:pPr>
    <w:rPr>
      <w:rFonts w:ascii="Ecofont_Spranq_eco_Sans" w:eastAsiaTheme="minorEastAsia" w:hAnsi="Ecofont_Spranq_eco_Sans" w:cs="Tahoma"/>
      <w:sz w:val="24"/>
      <w:szCs w:val="24"/>
    </w:rPr>
  </w:style>
  <w:style w:type="paragraph" w:customStyle="1" w:styleId="Standard">
    <w:name w:val="Standard"/>
    <w:qFormat/>
    <w:rsid w:val="00D30505"/>
    <w:pPr>
      <w:widowControl w:val="0"/>
      <w:suppressAutoHyphens/>
      <w:spacing w:after="0" w:line="240" w:lineRule="auto"/>
      <w:textAlignment w:val="baseline"/>
    </w:pPr>
    <w:rPr>
      <w:rFonts w:ascii="Liberation Serif" w:eastAsia="Droid Sans Fallback" w:hAnsi="Liberation Serif" w:cs="FreeSans"/>
      <w:kern w:val="2"/>
      <w:sz w:val="24"/>
      <w:szCs w:val="24"/>
      <w:lang w:eastAsia="zh-CN" w:bidi="hi-IN"/>
    </w:rPr>
  </w:style>
  <w:style w:type="paragraph" w:styleId="Recuodecorpodetexto">
    <w:name w:val="Body Text Indent"/>
    <w:basedOn w:val="Normal"/>
    <w:link w:val="RecuodecorpodetextoChar"/>
    <w:uiPriority w:val="99"/>
    <w:unhideWhenUsed/>
    <w:rsid w:val="00D30505"/>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D30505"/>
    <w:rPr>
      <w:rFonts w:ascii="Ecofont_Spranq_eco_Sans" w:eastAsiaTheme="minorEastAsia" w:hAnsi="Ecofont_Spranq_eco_Sans" w:cs="Tahoma"/>
      <w:sz w:val="24"/>
      <w:szCs w:val="24"/>
    </w:rPr>
  </w:style>
  <w:style w:type="character" w:styleId="Forte">
    <w:name w:val="Strong"/>
    <w:basedOn w:val="Fontepargpadro"/>
    <w:uiPriority w:val="22"/>
    <w:qFormat/>
    <w:rsid w:val="00D30505"/>
    <w:rPr>
      <w:b/>
      <w:bCs/>
    </w:rPr>
  </w:style>
  <w:style w:type="paragraph" w:styleId="SemEspaamento">
    <w:name w:val="No Spacing"/>
    <w:uiPriority w:val="1"/>
    <w:qFormat/>
    <w:rsid w:val="00F11248"/>
    <w:pPr>
      <w:spacing w:after="0" w:line="240" w:lineRule="auto"/>
    </w:pPr>
    <w:rPr>
      <w:rFonts w:ascii="Ecofont_Spranq_eco_Sans" w:eastAsiaTheme="minorEastAsia" w:hAnsi="Ecofont_Spranq_eco_Sans" w:cs="Tahoma"/>
      <w:sz w:val="24"/>
      <w:szCs w:val="24"/>
    </w:rPr>
  </w:style>
  <w:style w:type="paragraph" w:styleId="Textodebalo">
    <w:name w:val="Balloon Text"/>
    <w:basedOn w:val="Normal"/>
    <w:link w:val="TextodebaloChar"/>
    <w:uiPriority w:val="99"/>
    <w:semiHidden/>
    <w:unhideWhenUsed/>
    <w:rsid w:val="00F11248"/>
    <w:rPr>
      <w:rFonts w:ascii="Tahoma" w:eastAsiaTheme="minorEastAsia" w:hAnsi="Tahoma" w:cs="Tahoma"/>
      <w:sz w:val="16"/>
      <w:szCs w:val="16"/>
    </w:rPr>
  </w:style>
  <w:style w:type="character" w:customStyle="1" w:styleId="TextodebaloChar">
    <w:name w:val="Texto de balão Char"/>
    <w:basedOn w:val="Fontepargpadro"/>
    <w:link w:val="Textodebalo"/>
    <w:uiPriority w:val="99"/>
    <w:semiHidden/>
    <w:rsid w:val="00F11248"/>
    <w:rPr>
      <w:rFonts w:ascii="Tahoma" w:eastAsiaTheme="minorEastAsia" w:hAnsi="Tahoma" w:cs="Tahoma"/>
      <w:sz w:val="16"/>
      <w:szCs w:val="16"/>
    </w:rPr>
  </w:style>
  <w:style w:type="character" w:customStyle="1" w:styleId="Ttulo1Char">
    <w:name w:val="Título 1 Char"/>
    <w:basedOn w:val="Fontepargpadro"/>
    <w:link w:val="Ttulo1"/>
    <w:rsid w:val="00F2703C"/>
    <w:rPr>
      <w:rFonts w:ascii="Arial" w:eastAsia="Times New Roman" w:hAnsi="Arial" w:cs="Arial"/>
      <w:b/>
      <w:kern w:val="1"/>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365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gradafamilia.rs.gov.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19</Pages>
  <Words>5439</Words>
  <Characters>29374</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 Compras</cp:lastModifiedBy>
  <cp:revision>3</cp:revision>
  <cp:lastPrinted>2024-07-30T18:37:00Z</cp:lastPrinted>
  <dcterms:created xsi:type="dcterms:W3CDTF">2024-08-06T13:27:00Z</dcterms:created>
  <dcterms:modified xsi:type="dcterms:W3CDTF">2024-08-06T13:29:00Z</dcterms:modified>
</cp:coreProperties>
</file>