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E95664">
        <w:rPr>
          <w:rFonts w:cs="Arial"/>
          <w:b/>
          <w:bCs/>
          <w:sz w:val="24"/>
          <w:szCs w:val="24"/>
        </w:rPr>
        <w:t xml:space="preserve">Nº </w:t>
      </w:r>
      <w:r w:rsidR="00FB3F85">
        <w:rPr>
          <w:rFonts w:cs="Arial"/>
          <w:b/>
          <w:bCs/>
          <w:sz w:val="24"/>
          <w:szCs w:val="24"/>
        </w:rPr>
        <w:t>25</w:t>
      </w:r>
      <w:r w:rsidR="00FD2994">
        <w:rPr>
          <w:rFonts w:cs="Arial"/>
          <w:b/>
          <w:bCs/>
          <w:sz w:val="24"/>
          <w:szCs w:val="24"/>
        </w:rPr>
        <w:t>/2025</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C7126E">
        <w:rPr>
          <w:rFonts w:cs="Arial"/>
          <w:sz w:val="24"/>
          <w:szCs w:val="24"/>
        </w:rPr>
        <w:t>Saúde</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FB3F85">
        <w:rPr>
          <w:rFonts w:cs="Arial"/>
          <w:sz w:val="24"/>
          <w:szCs w:val="24"/>
        </w:rPr>
        <w:t>25</w:t>
      </w:r>
      <w:r w:rsidR="00FD2994">
        <w:rPr>
          <w:rFonts w:cs="Arial"/>
          <w:sz w:val="24"/>
          <w:szCs w:val="24"/>
        </w:rPr>
        <w:t>/2025</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FB3F85" w:rsidRPr="00FF1F1F">
        <w:rPr>
          <w:rFonts w:cs="Arial"/>
          <w:sz w:val="24"/>
          <w:szCs w:val="24"/>
        </w:rPr>
        <w:t>133</w:t>
      </w:r>
      <w:r w:rsidR="00FD2994">
        <w:rPr>
          <w:rFonts w:cs="Arial"/>
          <w:sz w:val="24"/>
          <w:szCs w:val="24"/>
        </w:rPr>
        <w:t>/2025</w:t>
      </w:r>
    </w:p>
    <w:p w:rsidR="00FC1674" w:rsidRPr="002906B7" w:rsidRDefault="00FC1674" w:rsidP="00FC1674">
      <w:pPr>
        <w:spacing w:line="360" w:lineRule="auto"/>
        <w:jc w:val="both"/>
        <w:rPr>
          <w:rFonts w:cs="Arial"/>
          <w:sz w:val="24"/>
          <w:szCs w:val="24"/>
        </w:rPr>
      </w:pPr>
    </w:p>
    <w:p w:rsidR="00FC1674" w:rsidRPr="0067740C" w:rsidRDefault="009108F6" w:rsidP="00FB3F85">
      <w:pPr>
        <w:pStyle w:val="Textoembloco1"/>
        <w:spacing w:line="360" w:lineRule="auto"/>
        <w:ind w:left="0" w:firstLine="5"/>
        <w:rPr>
          <w:rFonts w:cs="Arial"/>
          <w:sz w:val="24"/>
          <w:szCs w:val="24"/>
        </w:rPr>
      </w:pPr>
      <w:r>
        <w:rPr>
          <w:rFonts w:cs="Arial"/>
          <w:b/>
          <w:i w:val="0"/>
          <w:spacing w:val="0"/>
          <w:sz w:val="24"/>
          <w:szCs w:val="24"/>
        </w:rPr>
        <w:t xml:space="preserve">Edital de Pregão Eletrônico </w:t>
      </w:r>
      <w:r w:rsidR="00FC1674" w:rsidRPr="002906B7">
        <w:rPr>
          <w:rFonts w:cs="Arial"/>
          <w:b/>
          <w:i w:val="0"/>
          <w:spacing w:val="0"/>
          <w:sz w:val="24"/>
          <w:szCs w:val="24"/>
        </w:rPr>
        <w:t xml:space="preserve">para </w:t>
      </w:r>
      <w:r w:rsidR="00FB3F85">
        <w:t>Aquisição de equipamentos e materiais permanentes para a Unidade Básica de Saúde Municipal, visando a modernização tecnológica e melhoria da infraestrutura, conforme Termo de Referência, Estudo Técnico Preliminar, Plano de Trabalho aprovado e Portaria GM/MS nº 6.318/2024.</w:t>
      </w: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0" w:name="_Hlk108091163"/>
      <w:r>
        <w:rPr>
          <w:rFonts w:cs="Arial"/>
          <w:sz w:val="24"/>
          <w:szCs w:val="24"/>
        </w:rPr>
        <w:t xml:space="preserve"> </w:t>
      </w:r>
      <w:r w:rsidR="00FB3F85">
        <w:t>Aquisição de equipamentos e materiais permanentes para a Unidade Básica de Saúde Municipal, visando a modernização tecnológica e melhoria da infraestrutura, conforme Termo de Referência, Estudo Técnico Preliminar, Plano de Trabalho aprovado e Portaria GM/MS nº 6.318/2024.</w:t>
      </w:r>
      <w:r w:rsidR="00640597">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FB3F85">
        <w:rPr>
          <w:rFonts w:cs="Arial"/>
          <w:b/>
          <w:sz w:val="24"/>
          <w:szCs w:val="24"/>
        </w:rPr>
        <w:t>22</w:t>
      </w:r>
      <w:r w:rsidRPr="00EF1481">
        <w:rPr>
          <w:rFonts w:cs="Arial"/>
          <w:b/>
          <w:sz w:val="24"/>
          <w:szCs w:val="24"/>
        </w:rPr>
        <w:t xml:space="preserve"> de </w:t>
      </w:r>
      <w:r w:rsidR="00FB3F85">
        <w:rPr>
          <w:rFonts w:cs="Arial"/>
          <w:b/>
          <w:sz w:val="24"/>
          <w:szCs w:val="24"/>
        </w:rPr>
        <w:t>outubro</w:t>
      </w:r>
      <w:r w:rsidRPr="00EF1481">
        <w:rPr>
          <w:rFonts w:cs="Arial"/>
          <w:b/>
          <w:bCs/>
          <w:sz w:val="24"/>
          <w:szCs w:val="24"/>
        </w:rPr>
        <w:t xml:space="preserve"> </w:t>
      </w:r>
      <w:r w:rsidR="00EF1481" w:rsidRPr="00EF1481">
        <w:rPr>
          <w:rFonts w:cs="Arial"/>
          <w:b/>
          <w:bCs/>
          <w:sz w:val="24"/>
          <w:szCs w:val="24"/>
        </w:rPr>
        <w:t>de 2025</w:t>
      </w:r>
      <w:r w:rsidR="00EF1481" w:rsidRPr="00EF1481">
        <w:rPr>
          <w:rFonts w:cs="Arial"/>
          <w:bCs/>
          <w:sz w:val="24"/>
          <w:szCs w:val="24"/>
        </w:rPr>
        <w:t xml:space="preserve"> </w:t>
      </w:r>
      <w:r w:rsidRPr="0067740C">
        <w:rPr>
          <w:rFonts w:cs="Arial"/>
          <w:bCs/>
          <w:sz w:val="24"/>
          <w:szCs w:val="24"/>
        </w:rPr>
        <w:t xml:space="preserve">podendo as propostas e os </w:t>
      </w:r>
      <w:r w:rsidRPr="0067740C">
        <w:rPr>
          <w:rFonts w:cs="Arial"/>
          <w:bCs/>
          <w:sz w:val="24"/>
          <w:szCs w:val="24"/>
        </w:rPr>
        <w:lastRenderedPageBreak/>
        <w:t xml:space="preserve">documentos serem enviados até às </w:t>
      </w:r>
      <w:r>
        <w:rPr>
          <w:rFonts w:cs="Arial"/>
          <w:b/>
          <w:sz w:val="24"/>
          <w:szCs w:val="24"/>
        </w:rPr>
        <w:t>8:</w:t>
      </w:r>
      <w:r w:rsidR="00FD2994">
        <w:rPr>
          <w:rFonts w:cs="Arial"/>
          <w:b/>
          <w:sz w:val="24"/>
          <w:szCs w:val="24"/>
        </w:rPr>
        <w:t>50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FD2994" w:rsidRPr="006A540D">
        <w:rPr>
          <w:rFonts w:cs="Arial"/>
          <w:b/>
          <w:bCs/>
          <w:sz w:val="24"/>
          <w:szCs w:val="24"/>
        </w:rPr>
        <w:t>com início da disputa as 09:00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FB3F85">
        <w:t>Aquisição de equipamentos e materiais permanentes para a Unidade Básica de Saúde Municipal, visando a modernização tecnológica e melhoria da infraestrutura, conforme Termo de Referência, Estudo Técnico Preliminar, Plano de Trabalho aprovado e Portaria GM/MS nº 6.318/2024.</w:t>
      </w:r>
      <w:r w:rsidRPr="0067740C">
        <w:rPr>
          <w:rFonts w:cs="Arial"/>
          <w:sz w:val="24"/>
          <w:szCs w:val="24"/>
        </w:rPr>
        <w:t xml:space="preserve">a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w:t>
      </w:r>
      <w:r w:rsidRPr="00805023">
        <w:rPr>
          <w:color w:val="auto"/>
        </w:rPr>
        <w:lastRenderedPageBreak/>
        <w:t xml:space="preserve">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englobando os custos de material e mão de obra, bem como a tributação e quaisquer outras despesas </w:t>
      </w:r>
      <w:r w:rsidRPr="0067740C">
        <w:rPr>
          <w:rFonts w:cs="Arial"/>
          <w:bCs/>
          <w:sz w:val="24"/>
          <w:szCs w:val="24"/>
        </w:rPr>
        <w:lastRenderedPageBreak/>
        <w:t>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w:t>
      </w:r>
      <w:bookmarkStart w:id="2" w:name="_GoBack"/>
      <w:r w:rsidRPr="0067740C">
        <w:rPr>
          <w:rFonts w:cs="Arial"/>
          <w:sz w:val="24"/>
          <w:szCs w:val="24"/>
        </w:rPr>
        <w:t>registro</w:t>
      </w:r>
      <w:bookmarkEnd w:id="2"/>
      <w:r w:rsidRPr="0067740C">
        <w:rPr>
          <w:rFonts w:cs="Arial"/>
          <w:sz w:val="24"/>
          <w:szCs w:val="24"/>
        </w:rPr>
        <w:t xml:space="preserve">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lastRenderedPageBreak/>
        <w:t>a) Certidão negativa de falência ou concordata expedida pelo distribuidor da sede da pessoa jurídica, com data de emissão não superior a (30) trinta dias da realização do Pregão.</w:t>
      </w:r>
    </w:p>
    <w:p w:rsidR="00C7126E" w:rsidRPr="00805023" w:rsidRDefault="00C7126E" w:rsidP="00FC1674">
      <w:pPr>
        <w:widowControl w:val="0"/>
        <w:autoSpaceDE w:val="0"/>
        <w:autoSpaceDN w:val="0"/>
        <w:ind w:left="703" w:right="99" w:firstLine="5"/>
        <w:jc w:val="both"/>
        <w:rPr>
          <w:rFonts w:eastAsia="Arial" w:cs="Arial"/>
          <w:color w:val="000000"/>
          <w:sz w:val="24"/>
          <w:szCs w:val="24"/>
          <w:lang w:val="pt-PT" w:eastAsia="en-US"/>
        </w:rPr>
      </w:pPr>
    </w:p>
    <w:p w:rsidR="00C7126E" w:rsidRDefault="00C7126E" w:rsidP="00C7126E">
      <w:pPr>
        <w:widowControl w:val="0"/>
        <w:autoSpaceDE w:val="0"/>
        <w:autoSpaceDN w:val="0"/>
        <w:ind w:right="-2"/>
        <w:jc w:val="both"/>
        <w:rPr>
          <w:rFonts w:eastAsia="Arial" w:cs="Arial"/>
          <w:b/>
          <w:bCs/>
          <w:sz w:val="24"/>
          <w:szCs w:val="24"/>
          <w:lang w:eastAsia="en-US"/>
        </w:rPr>
      </w:pPr>
      <w:r>
        <w:rPr>
          <w:rFonts w:eastAsia="Arial" w:cs="Arial"/>
          <w:b/>
          <w:bCs/>
          <w:sz w:val="24"/>
          <w:szCs w:val="24"/>
          <w:lang w:eastAsia="en-US"/>
        </w:rPr>
        <w:t xml:space="preserve">        II - </w:t>
      </w:r>
      <w:r w:rsidRPr="00C7126E">
        <w:rPr>
          <w:rFonts w:eastAsia="Arial" w:cs="Arial"/>
          <w:b/>
          <w:bCs/>
          <w:sz w:val="24"/>
          <w:szCs w:val="24"/>
          <w:lang w:eastAsia="en-US"/>
        </w:rPr>
        <w:t>Documentação Técnica</w:t>
      </w:r>
    </w:p>
    <w:p w:rsidR="00C7126E" w:rsidRPr="00C7126E" w:rsidRDefault="00C7126E" w:rsidP="00C7126E">
      <w:pPr>
        <w:widowControl w:val="0"/>
        <w:autoSpaceDE w:val="0"/>
        <w:autoSpaceDN w:val="0"/>
        <w:ind w:right="-2"/>
        <w:jc w:val="both"/>
        <w:rPr>
          <w:rFonts w:eastAsia="Arial" w:cs="Arial"/>
          <w:b/>
          <w:bCs/>
          <w:sz w:val="24"/>
          <w:szCs w:val="24"/>
          <w:lang w:eastAsia="en-US"/>
        </w:rPr>
      </w:pP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Catálogos e manuais dos equipamentos;</w:t>
      </w: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Declaração de compatibilidade com sistemas do Ministério da Saúde;</w:t>
      </w:r>
    </w:p>
    <w:p w:rsidR="00C7126E" w:rsidRPr="00C7126E" w:rsidRDefault="00C7126E" w:rsidP="00C7126E">
      <w:pPr>
        <w:widowControl w:val="0"/>
        <w:autoSpaceDE w:val="0"/>
        <w:autoSpaceDN w:val="0"/>
        <w:ind w:left="720" w:right="-2"/>
        <w:jc w:val="both"/>
        <w:rPr>
          <w:rFonts w:eastAsia="Arial" w:cs="Arial"/>
          <w:sz w:val="24"/>
          <w:szCs w:val="24"/>
          <w:lang w:eastAsia="en-US"/>
        </w:rPr>
      </w:pPr>
      <w:r w:rsidRPr="00C7126E">
        <w:rPr>
          <w:rFonts w:eastAsia="Arial" w:cs="Arial"/>
          <w:sz w:val="24"/>
          <w:szCs w:val="24"/>
          <w:lang w:eastAsia="en-US"/>
        </w:rPr>
        <w:t>Garantia mínima de 12 meses;</w:t>
      </w:r>
    </w:p>
    <w:p w:rsidR="00C7126E" w:rsidRPr="00C7126E" w:rsidRDefault="00C7126E" w:rsidP="00C7126E">
      <w:pPr>
        <w:widowControl w:val="0"/>
        <w:autoSpaceDE w:val="0"/>
        <w:autoSpaceDN w:val="0"/>
        <w:ind w:left="720" w:right="-2"/>
        <w:jc w:val="both"/>
        <w:rPr>
          <w:rFonts w:eastAsia="Arial" w:cs="Arial"/>
          <w:sz w:val="24"/>
          <w:szCs w:val="24"/>
          <w:lang w:eastAsia="en-US"/>
        </w:rPr>
      </w:pPr>
      <w:r>
        <w:rPr>
          <w:rFonts w:eastAsia="Arial" w:cs="Arial"/>
          <w:sz w:val="24"/>
          <w:szCs w:val="24"/>
          <w:lang w:eastAsia="en-US"/>
        </w:rPr>
        <w:t>Declaração</w:t>
      </w:r>
      <w:r w:rsidRPr="00C7126E">
        <w:rPr>
          <w:rFonts w:eastAsia="Arial" w:cs="Arial"/>
          <w:sz w:val="24"/>
          <w:szCs w:val="24"/>
          <w:lang w:eastAsia="en-US"/>
        </w:rPr>
        <w:t xml:space="preserve"> de assistência técnica e manutenção.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 xml:space="preserve">Caso algum dos documentos obrigatórios, exigidos para cadastro, esteja com o prazo de validade expirado, o licitante deverá regularizá-lo no órgão </w:t>
      </w:r>
      <w:r w:rsidRPr="001252B0">
        <w:rPr>
          <w:rFonts w:cs="Arial"/>
          <w:b/>
          <w:sz w:val="24"/>
          <w:szCs w:val="24"/>
        </w:rPr>
        <w:lastRenderedPageBreak/>
        <w:t>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10" w:name="art64i"/>
      <w:bookmarkEnd w:id="10"/>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lastRenderedPageBreak/>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lastRenderedPageBreak/>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Secretaria Municipal de Saúde – UBS Municipal</w:t>
      </w:r>
      <w:r w:rsidRPr="00FB3F85">
        <w:rPr>
          <w:rFonts w:cs="Arial"/>
          <w:sz w:val="24"/>
          <w:szCs w:val="24"/>
        </w:rPr>
        <w:t xml:space="preserve">, situada na Rua 20 de Março, nº 99, Município de Sagrada Família/RS. O objeto da presente licitação deverá ser entregue </w:t>
      </w:r>
      <w:r w:rsidRPr="00FB3F85">
        <w:rPr>
          <w:rFonts w:cs="Arial"/>
          <w:bCs/>
          <w:sz w:val="24"/>
          <w:szCs w:val="24"/>
        </w:rPr>
        <w:t>em até 5 (cinco) dias úteis</w:t>
      </w:r>
      <w:r w:rsidRPr="00FB3F85">
        <w:rPr>
          <w:rFonts w:cs="Arial"/>
          <w:sz w:val="24"/>
          <w:szCs w:val="24"/>
        </w:rPr>
        <w:t xml:space="preserve"> a contar da data da solicitação formal de fornecimento.</w:t>
      </w:r>
    </w:p>
    <w:p w:rsidR="00FB3F85" w:rsidRPr="00FB3F85" w:rsidRDefault="00FB3F85" w:rsidP="00FB3F85">
      <w:pPr>
        <w:tabs>
          <w:tab w:val="left" w:pos="1134"/>
        </w:tabs>
        <w:spacing w:line="360" w:lineRule="auto"/>
        <w:jc w:val="both"/>
        <w:rPr>
          <w:rFonts w:cs="Arial"/>
          <w:sz w:val="24"/>
          <w:szCs w:val="24"/>
        </w:rPr>
      </w:pPr>
      <w:r w:rsidRPr="00FB3F85">
        <w:rPr>
          <w:rFonts w:cs="Arial"/>
          <w:bCs/>
          <w:sz w:val="24"/>
          <w:szCs w:val="24"/>
        </w:rPr>
        <w:t>Justificativa:</w:t>
      </w:r>
      <w:r w:rsidRPr="00FB3F85">
        <w:rPr>
          <w:rFonts w:cs="Arial"/>
          <w:sz w:val="24"/>
          <w:szCs w:val="24"/>
        </w:rPr>
        <w:t xml:space="preserve"> Considerando a urgência da modernização tecnológica da UBS e a proximidade do prazo estabelecido na </w:t>
      </w:r>
      <w:r w:rsidRPr="00FB3F85">
        <w:rPr>
          <w:rFonts w:cs="Arial"/>
          <w:bCs/>
          <w:sz w:val="24"/>
          <w:szCs w:val="24"/>
        </w:rPr>
        <w:t>Portaria GM/MS nº 6.318/2024</w:t>
      </w:r>
      <w:r w:rsidRPr="00FB3F85">
        <w:rPr>
          <w:rFonts w:cs="Arial"/>
          <w:sz w:val="24"/>
          <w:szCs w:val="24"/>
        </w:rPr>
        <w:t xml:space="preserve"> para execução dos recursos federais, estabelece-se este prazo exíguo para garantir a plena execução do Plano de Trabalho e atendimento às demandas da Atenção Primária à Saúde.</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lastRenderedPageBreak/>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2"/>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lastRenderedPageBreak/>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lastRenderedPageBreak/>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lastRenderedPageBreak/>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lastRenderedPageBreak/>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FB3F85">
        <w:rPr>
          <w:rFonts w:cs="Arial"/>
          <w:sz w:val="24"/>
          <w:szCs w:val="24"/>
        </w:rPr>
        <w:t>09</w:t>
      </w:r>
      <w:r w:rsidRPr="00EF1481">
        <w:rPr>
          <w:rFonts w:cs="Arial"/>
          <w:sz w:val="24"/>
          <w:szCs w:val="24"/>
        </w:rPr>
        <w:t xml:space="preserve"> de </w:t>
      </w:r>
      <w:r w:rsidR="00FB3F85">
        <w:rPr>
          <w:rFonts w:cs="Arial"/>
          <w:sz w:val="24"/>
          <w:szCs w:val="24"/>
        </w:rPr>
        <w:t>outubro</w:t>
      </w:r>
      <w:r w:rsidR="00FD2994" w:rsidRPr="00EF1481">
        <w:rPr>
          <w:rFonts w:cs="Arial"/>
          <w:sz w:val="24"/>
          <w:szCs w:val="24"/>
        </w:rPr>
        <w:t xml:space="preserve"> de 2025</w:t>
      </w:r>
      <w:r w:rsidRPr="00BF6783">
        <w:rPr>
          <w:rFonts w:cs="Arial"/>
          <w:color w:val="FF0000"/>
          <w:sz w:val="24"/>
          <w:szCs w:val="24"/>
        </w:rPr>
        <w:t>.</w:t>
      </w:r>
    </w:p>
    <w:p w:rsidR="00FC1674" w:rsidRDefault="00FC1674" w:rsidP="00FC1674">
      <w:pPr>
        <w:spacing w:line="360" w:lineRule="auto"/>
        <w:jc w:val="both"/>
        <w:rPr>
          <w:rFonts w:cs="Arial"/>
          <w:sz w:val="24"/>
          <w:szCs w:val="24"/>
        </w:rPr>
      </w:pPr>
    </w:p>
    <w:p w:rsidR="00FC1674" w:rsidRDefault="001F1123"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C7126E" w:rsidRPr="00C7126E" w:rsidRDefault="00C7126E" w:rsidP="00C7126E">
      <w:pPr>
        <w:spacing w:after="160" w:line="259" w:lineRule="auto"/>
        <w:rPr>
          <w:rFonts w:cs="Arial"/>
          <w:sz w:val="24"/>
          <w:szCs w:val="24"/>
        </w:rPr>
      </w:pPr>
      <w:r>
        <w:rPr>
          <w:rFonts w:cs="Arial"/>
          <w:sz w:val="24"/>
          <w:szCs w:val="24"/>
        </w:rPr>
        <w:br w:type="page"/>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Pr>
          <w:rFonts w:ascii="Times New Roman" w:hAnsi="Times New Roman"/>
          <w:sz w:val="24"/>
          <w:szCs w:val="24"/>
        </w:rPr>
        <w:t>133/2025</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Pr="005C3B0D">
        <w:rPr>
          <w:rFonts w:ascii="Times New Roman" w:hAnsi="Times New Roman"/>
          <w:sz w:val="24"/>
          <w:szCs w:val="24"/>
        </w:rPr>
        <w:br/>
      </w:r>
      <w:r w:rsidRPr="005C3B0D">
        <w:rPr>
          <w:rFonts w:ascii="Times New Roman" w:hAnsi="Times New Roman"/>
          <w:b/>
          <w:bCs/>
          <w:sz w:val="24"/>
          <w:szCs w:val="24"/>
        </w:rPr>
        <w:t>Objeto:</w:t>
      </w:r>
      <w:r w:rsidRPr="005C3B0D">
        <w:rPr>
          <w:rFonts w:ascii="Times New Roman" w:hAnsi="Times New Roman"/>
          <w:sz w:val="24"/>
          <w:szCs w:val="24"/>
        </w:rPr>
        <w:t xml:space="preserve"> Aquisição de </w:t>
      </w:r>
      <w:r w:rsidRPr="005C3B0D">
        <w:rPr>
          <w:rFonts w:ascii="Times New Roman" w:hAnsi="Times New Roman"/>
          <w:bCs/>
          <w:sz w:val="24"/>
          <w:szCs w:val="24"/>
        </w:rPr>
        <w:t>equipamentos e materiais permanentes</w:t>
      </w:r>
      <w:r w:rsidRPr="005C3B0D">
        <w:rPr>
          <w:rFonts w:ascii="Times New Roman" w:hAnsi="Times New Roman"/>
          <w:sz w:val="24"/>
          <w:szCs w:val="24"/>
        </w:rPr>
        <w:t xml:space="preserve"> destinados à </w:t>
      </w:r>
      <w:r w:rsidRPr="005C3B0D">
        <w:rPr>
          <w:rFonts w:ascii="Times New Roman" w:hAnsi="Times New Roman"/>
          <w:bCs/>
          <w:sz w:val="24"/>
          <w:szCs w:val="24"/>
        </w:rPr>
        <w:t>Unidade Básica de Saúde (UBS) Municipal</w:t>
      </w:r>
      <w:r w:rsidRPr="005C3B0D">
        <w:rPr>
          <w:rFonts w:ascii="Times New Roman" w:hAnsi="Times New Roman"/>
          <w:sz w:val="24"/>
          <w:szCs w:val="24"/>
        </w:rPr>
        <w:t xml:space="preserve">, visando à modernização tecnológica e melhoria da estrutura de atendimento da Atenção Primária em Saúde, conforme </w:t>
      </w:r>
      <w:r w:rsidRPr="005C3B0D">
        <w:rPr>
          <w:rFonts w:ascii="Times New Roman" w:hAnsi="Times New Roman"/>
          <w:bCs/>
          <w:sz w:val="24"/>
          <w:szCs w:val="24"/>
        </w:rPr>
        <w:t>Portaria GM/MS nº 6.318, de 26 de dezembro de 2024</w:t>
      </w:r>
      <w:r w:rsidRPr="005C3B0D">
        <w:rPr>
          <w:rFonts w:ascii="Times New Roman" w:hAnsi="Times New Roman"/>
          <w:sz w:val="24"/>
          <w:szCs w:val="24"/>
        </w:rPr>
        <w:t xml:space="preserve">, </w:t>
      </w:r>
      <w:r w:rsidRPr="005C3B0D">
        <w:rPr>
          <w:rFonts w:ascii="Times New Roman" w:hAnsi="Times New Roman"/>
          <w:bCs/>
          <w:sz w:val="24"/>
          <w:szCs w:val="24"/>
        </w:rPr>
        <w:t>Proposta FNS nº 12430586000124008</w:t>
      </w:r>
      <w:r w:rsidRPr="005C3B0D">
        <w:rPr>
          <w:rFonts w:ascii="Times New Roman" w:hAnsi="Times New Roman"/>
          <w:sz w:val="24"/>
          <w:szCs w:val="24"/>
        </w:rPr>
        <w:t xml:space="preserve">, e </w:t>
      </w:r>
      <w:r w:rsidRPr="005C3B0D">
        <w:rPr>
          <w:rFonts w:ascii="Times New Roman" w:hAnsi="Times New Roman"/>
          <w:bCs/>
          <w:sz w:val="24"/>
          <w:szCs w:val="24"/>
        </w:rPr>
        <w:t>Plano de Trabalho aprovado</w:t>
      </w:r>
      <w:r w:rsidRPr="005C3B0D">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aquisição dos equipamentos descritos, com recursos federais transferidos </w:t>
      </w:r>
      <w:r w:rsidRPr="005C3B0D">
        <w:rPr>
          <w:rFonts w:ascii="Times New Roman" w:hAnsi="Times New Roman"/>
          <w:bCs/>
          <w:sz w:val="24"/>
          <w:szCs w:val="24"/>
        </w:rPr>
        <w:t>Fundo a Fundo</w:t>
      </w:r>
      <w:r w:rsidRPr="005C3B0D">
        <w:rPr>
          <w:rFonts w:ascii="Times New Roman" w:hAnsi="Times New Roman"/>
          <w:sz w:val="24"/>
          <w:szCs w:val="24"/>
        </w:rPr>
        <w:t xml:space="preserve">, totalizando </w:t>
      </w:r>
      <w:r w:rsidRPr="005C3B0D">
        <w:rPr>
          <w:rFonts w:ascii="Times New Roman" w:hAnsi="Times New Roman"/>
          <w:bCs/>
          <w:sz w:val="24"/>
          <w:szCs w:val="24"/>
        </w:rPr>
        <w:t>R$ 69.934,00</w:t>
      </w:r>
      <w:r w:rsidRPr="005C3B0D">
        <w:rPr>
          <w:rFonts w:ascii="Times New Roman" w:hAnsi="Times New Roman"/>
          <w:sz w:val="24"/>
          <w:szCs w:val="24"/>
        </w:rPr>
        <w:t xml:space="preserve">, destinados à </w:t>
      </w:r>
      <w:r w:rsidRPr="005C3B0D">
        <w:rPr>
          <w:rFonts w:ascii="Times New Roman" w:hAnsi="Times New Roman"/>
          <w:bCs/>
          <w:sz w:val="24"/>
          <w:szCs w:val="24"/>
        </w:rPr>
        <w:t>aquisição de equipamentos e materiais permanentes</w:t>
      </w:r>
      <w:r w:rsidRPr="005C3B0D">
        <w:rPr>
          <w:rFonts w:ascii="Times New Roman" w:hAnsi="Times New Roman"/>
          <w:sz w:val="24"/>
          <w:szCs w:val="24"/>
        </w:rPr>
        <w:t xml:space="preserve"> para a UBS Municipal.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Melhoria da infraestrutura tecnológica e da gestão da informação;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Informatização dos processos de atendimento;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Fortalecimento da Atenção Primária à Saúde no município.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Portaria GM/MS nº 6.318/2024</w:t>
      </w:r>
      <w:r w:rsidRPr="005C3B0D">
        <w:rPr>
          <w:rFonts w:ascii="Times New Roman" w:hAnsi="Times New Roman"/>
          <w:sz w:val="24"/>
          <w:szCs w:val="24"/>
        </w:rPr>
        <w:t xml:space="preserve"> – Autoriza a transferência de recursos de capital para aquisição de equipamentos e materiais permanentes para estabelecimentos de saúde;</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Complementar nº 141/2012</w:t>
      </w:r>
      <w:r w:rsidRPr="005C3B0D">
        <w:rPr>
          <w:rFonts w:ascii="Times New Roman" w:hAnsi="Times New Roman"/>
          <w:sz w:val="24"/>
          <w:szCs w:val="24"/>
        </w:rPr>
        <w:t xml:space="preserve"> – Dispõe sobre os valores mínimos a serem aplicados em ações e serviços públicos de saúde;</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8.080/1990</w:t>
      </w:r>
      <w:r w:rsidRPr="005C3B0D">
        <w:rPr>
          <w:rFonts w:ascii="Times New Roman" w:hAnsi="Times New Roman"/>
          <w:sz w:val="24"/>
          <w:szCs w:val="24"/>
        </w:rPr>
        <w:t xml:space="preserve"> – Lei Orgânica da Saúde;</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Plano de Trabalho Municipal</w:t>
      </w:r>
      <w:r w:rsidRPr="005C3B0D">
        <w:rPr>
          <w:rFonts w:ascii="Times New Roman" w:hAnsi="Times New Roman"/>
          <w:sz w:val="24"/>
          <w:szCs w:val="24"/>
        </w:rPr>
        <w:t xml:space="preserve"> aprovado pelo Fundo Nacional de Saúde.</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lastRenderedPageBreak/>
        <w:t>Adquirir equipamentos e materiais permanentes destinados à melhoria da estrutura tecnológica da UBS Municipal, com foco na informatização, eficiência e qualidade dos atendimentos.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Modernizar o parque tecnológico da UBS;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Implantar e consolidar o uso do </w:t>
      </w:r>
      <w:r w:rsidRPr="005C3B0D">
        <w:rPr>
          <w:rFonts w:ascii="Times New Roman" w:hAnsi="Times New Roman"/>
          <w:bCs/>
          <w:sz w:val="24"/>
          <w:szCs w:val="24"/>
        </w:rPr>
        <w:t>Prontuário Eletrônico do Cidadão (PEC/e-SUS)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condições de trabalho aos profissionais de saúde;</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eladeGrade1Clara-nfase5"/>
        <w:tblW w:w="10490" w:type="dxa"/>
        <w:tblInd w:w="-714" w:type="dxa"/>
        <w:tblLayout w:type="fixed"/>
        <w:tblLook w:val="04A0" w:firstRow="1" w:lastRow="0" w:firstColumn="1" w:lastColumn="0" w:noHBand="0" w:noVBand="1"/>
      </w:tblPr>
      <w:tblGrid>
        <w:gridCol w:w="1135"/>
        <w:gridCol w:w="992"/>
        <w:gridCol w:w="2835"/>
        <w:gridCol w:w="2473"/>
        <w:gridCol w:w="1354"/>
        <w:gridCol w:w="1701"/>
      </w:tblGrid>
      <w:tr w:rsidR="00C7126E" w:rsidRPr="005C3B0D" w:rsidTr="001C03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jc w:val="center"/>
              <w:rPr>
                <w:rFonts w:ascii="Times New Roman" w:hAnsi="Times New Roman"/>
                <w:sz w:val="24"/>
                <w:szCs w:val="24"/>
                <w:lang w:eastAsia="pt-BR"/>
              </w:rPr>
            </w:pPr>
            <w:r w:rsidRPr="005C3B0D">
              <w:rPr>
                <w:rFonts w:ascii="Times New Roman" w:hAnsi="Times New Roman"/>
                <w:sz w:val="24"/>
                <w:szCs w:val="24"/>
                <w:lang w:eastAsia="pt-BR"/>
              </w:rPr>
              <w:t>Item</w:t>
            </w:r>
          </w:p>
        </w:tc>
        <w:tc>
          <w:tcPr>
            <w:tcW w:w="992" w:type="dxa"/>
            <w:hideMark/>
          </w:tcPr>
          <w:p w:rsidR="00C7126E" w:rsidRPr="005C3B0D" w:rsidRDefault="00C7126E" w:rsidP="00D43B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proofErr w:type="spellStart"/>
            <w:r w:rsidRPr="005C3B0D">
              <w:rPr>
                <w:rFonts w:ascii="Times New Roman" w:hAnsi="Times New Roman"/>
                <w:sz w:val="24"/>
                <w:szCs w:val="24"/>
                <w:lang w:eastAsia="pt-BR"/>
              </w:rPr>
              <w:t>Qtd</w:t>
            </w:r>
            <w:proofErr w:type="spellEnd"/>
            <w:r w:rsidRPr="005C3B0D">
              <w:rPr>
                <w:rFonts w:ascii="Times New Roman" w:hAnsi="Times New Roman"/>
                <w:sz w:val="24"/>
                <w:szCs w:val="24"/>
                <w:lang w:eastAsia="pt-BR"/>
              </w:rPr>
              <w:t>.</w:t>
            </w:r>
          </w:p>
        </w:tc>
        <w:tc>
          <w:tcPr>
            <w:tcW w:w="2835" w:type="dxa"/>
            <w:hideMark/>
          </w:tcPr>
          <w:p w:rsidR="00C7126E" w:rsidRPr="005C3B0D" w:rsidRDefault="00C7126E" w:rsidP="00D43B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Descrição</w:t>
            </w:r>
          </w:p>
        </w:tc>
        <w:tc>
          <w:tcPr>
            <w:tcW w:w="2473" w:type="dxa"/>
            <w:hideMark/>
          </w:tcPr>
          <w:p w:rsidR="00C7126E" w:rsidRPr="005C3B0D" w:rsidRDefault="00C7126E" w:rsidP="00D43B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Especificação Técnica Mínima</w:t>
            </w:r>
          </w:p>
        </w:tc>
        <w:tc>
          <w:tcPr>
            <w:tcW w:w="1354" w:type="dxa"/>
            <w:hideMark/>
          </w:tcPr>
          <w:p w:rsidR="00C7126E" w:rsidRPr="005C3B0D" w:rsidRDefault="00C7126E" w:rsidP="00D43B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Valor Unit. (R$)</w:t>
            </w:r>
          </w:p>
        </w:tc>
        <w:tc>
          <w:tcPr>
            <w:tcW w:w="1701" w:type="dxa"/>
            <w:hideMark/>
          </w:tcPr>
          <w:p w:rsidR="00C7126E" w:rsidRPr="005C3B0D" w:rsidRDefault="00C7126E" w:rsidP="00D43B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Valor Total (R$)</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t>01</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02</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Tablet</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Especificação mínima: Sistema operacional </w:t>
            </w:r>
            <w:proofErr w:type="spellStart"/>
            <w:r w:rsidRPr="00D54765">
              <w:rPr>
                <w:rFonts w:ascii="Times New Roman" w:hAnsi="Times New Roman"/>
                <w:sz w:val="24"/>
                <w:szCs w:val="24"/>
                <w:lang w:eastAsia="pt-BR"/>
              </w:rPr>
              <w:t>Android</w:t>
            </w:r>
            <w:proofErr w:type="spellEnd"/>
            <w:r w:rsidRPr="00D54765">
              <w:rPr>
                <w:rFonts w:ascii="Times New Roman" w:hAnsi="Times New Roman"/>
                <w:sz w:val="24"/>
                <w:szCs w:val="24"/>
                <w:lang w:eastAsia="pt-BR"/>
              </w:rPr>
              <w:t xml:space="preserve"> 10.0 ou superior, tela de no mínimo 10 polegadas com tecnologia LCD ou LED; Processador no </w:t>
            </w:r>
            <w:proofErr w:type="spellStart"/>
            <w:r w:rsidRPr="00D54765">
              <w:rPr>
                <w:rFonts w:ascii="Times New Roman" w:hAnsi="Times New Roman"/>
                <w:sz w:val="24"/>
                <w:szCs w:val="24"/>
                <w:lang w:eastAsia="pt-BR"/>
              </w:rPr>
              <w:t>minímo</w:t>
            </w:r>
            <w:proofErr w:type="spellEnd"/>
            <w:r w:rsidRPr="00D54765">
              <w:rPr>
                <w:rFonts w:ascii="Times New Roman" w:hAnsi="Times New Roman"/>
                <w:sz w:val="24"/>
                <w:szCs w:val="24"/>
                <w:lang w:eastAsia="pt-BR"/>
              </w:rPr>
              <w:t xml:space="preserve"> </w:t>
            </w:r>
            <w:proofErr w:type="spellStart"/>
            <w:r w:rsidRPr="00D54765">
              <w:rPr>
                <w:rFonts w:ascii="Times New Roman" w:hAnsi="Times New Roman"/>
                <w:sz w:val="24"/>
                <w:szCs w:val="24"/>
                <w:lang w:eastAsia="pt-BR"/>
              </w:rPr>
              <w:t>octa</w:t>
            </w:r>
            <w:proofErr w:type="spellEnd"/>
            <w:r w:rsidRPr="00D54765">
              <w:rPr>
                <w:rFonts w:ascii="Times New Roman" w:hAnsi="Times New Roman"/>
                <w:sz w:val="24"/>
                <w:szCs w:val="24"/>
                <w:lang w:eastAsia="pt-BR"/>
              </w:rPr>
              <w:t xml:space="preserve"> Core 2.0 GHz ou similar; Armazenamento interno de 64GB ou superior; Deve possuir SLOT para cartão de memória </w:t>
            </w:r>
            <w:proofErr w:type="spellStart"/>
            <w:r w:rsidRPr="00D54765">
              <w:rPr>
                <w:rFonts w:ascii="Times New Roman" w:hAnsi="Times New Roman"/>
                <w:sz w:val="24"/>
                <w:szCs w:val="24"/>
                <w:lang w:eastAsia="pt-BR"/>
              </w:rPr>
              <w:t>microsd</w:t>
            </w:r>
            <w:proofErr w:type="spellEnd"/>
            <w:r w:rsidRPr="00D54765">
              <w:rPr>
                <w:rFonts w:ascii="Times New Roman" w:hAnsi="Times New Roman"/>
                <w:sz w:val="24"/>
                <w:szCs w:val="24"/>
                <w:lang w:eastAsia="pt-BR"/>
              </w:rPr>
              <w:t>; Câmera traseira de no mínimo 8MP e frontal com no mínimo 5</w:t>
            </w:r>
            <w:proofErr w:type="gramStart"/>
            <w:r w:rsidRPr="00D54765">
              <w:rPr>
                <w:rFonts w:ascii="Times New Roman" w:hAnsi="Times New Roman"/>
                <w:sz w:val="24"/>
                <w:szCs w:val="24"/>
                <w:lang w:eastAsia="pt-BR"/>
              </w:rPr>
              <w:t>MP ;</w:t>
            </w:r>
            <w:proofErr w:type="gramEnd"/>
            <w:r w:rsidRPr="00D54765">
              <w:rPr>
                <w:rFonts w:ascii="Times New Roman" w:hAnsi="Times New Roman"/>
                <w:sz w:val="24"/>
                <w:szCs w:val="24"/>
                <w:lang w:eastAsia="pt-BR"/>
              </w:rPr>
              <w:t xml:space="preserve"> Conexão USB, </w:t>
            </w:r>
            <w:proofErr w:type="spellStart"/>
            <w:r w:rsidRPr="00D54765">
              <w:rPr>
                <w:rFonts w:ascii="Times New Roman" w:hAnsi="Times New Roman"/>
                <w:sz w:val="24"/>
                <w:szCs w:val="24"/>
                <w:lang w:eastAsia="pt-BR"/>
              </w:rPr>
              <w:t>Wi-fi</w:t>
            </w:r>
            <w:proofErr w:type="spellEnd"/>
            <w:r w:rsidRPr="00D54765">
              <w:rPr>
                <w:rFonts w:ascii="Times New Roman" w:hAnsi="Times New Roman"/>
                <w:sz w:val="24"/>
                <w:szCs w:val="24"/>
                <w:lang w:eastAsia="pt-BR"/>
              </w:rPr>
              <w:t>, Bluetooth e 4G. Deve possuir sistema de GPS integrado com sensores osciloscópio, giroscópio e acelerômetro.</w:t>
            </w:r>
            <w:r w:rsidR="00C7126E" w:rsidRPr="005C3B0D">
              <w:rPr>
                <w:rFonts w:ascii="Times New Roman" w:hAnsi="Times New Roman"/>
                <w:sz w:val="24"/>
                <w:szCs w:val="24"/>
                <w:lang w:eastAsia="pt-BR"/>
              </w:rPr>
              <w:t>.</w:t>
            </w: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3.590,00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7.180,00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t>02</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01</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Computador Servidor (médio/grande porte)</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Especificação mínima: que esteja em linha de produção pelo fabricante. Computador servidor </w:t>
            </w:r>
            <w:r w:rsidRPr="00D54765">
              <w:rPr>
                <w:rFonts w:ascii="Times New Roman" w:hAnsi="Times New Roman"/>
                <w:sz w:val="24"/>
                <w:szCs w:val="24"/>
                <w:lang w:eastAsia="pt-BR"/>
              </w:rPr>
              <w:lastRenderedPageBreak/>
              <w:t xml:space="preserve">com 02 (dois) processador que possua no mínimo 8 Núcleos, 16 </w:t>
            </w:r>
            <w:proofErr w:type="spellStart"/>
            <w:r w:rsidRPr="00D54765">
              <w:rPr>
                <w:rFonts w:ascii="Times New Roman" w:hAnsi="Times New Roman"/>
                <w:sz w:val="24"/>
                <w:szCs w:val="24"/>
                <w:lang w:eastAsia="pt-BR"/>
              </w:rPr>
              <w:t>thereads</w:t>
            </w:r>
            <w:proofErr w:type="spellEnd"/>
            <w:r w:rsidRPr="00D54765">
              <w:rPr>
                <w:rFonts w:ascii="Times New Roman" w:hAnsi="Times New Roman"/>
                <w:sz w:val="24"/>
                <w:szCs w:val="24"/>
                <w:lang w:eastAsia="pt-BR"/>
              </w:rPr>
              <w:t xml:space="preserve">, frequência baseada de 2.1 GHz e turbo </w:t>
            </w:r>
            <w:proofErr w:type="spellStart"/>
            <w:r w:rsidRPr="00D54765">
              <w:rPr>
                <w:rFonts w:ascii="Times New Roman" w:hAnsi="Times New Roman"/>
                <w:sz w:val="24"/>
                <w:szCs w:val="24"/>
                <w:lang w:eastAsia="pt-BR"/>
              </w:rPr>
              <w:t>boost</w:t>
            </w:r>
            <w:proofErr w:type="spellEnd"/>
            <w:r w:rsidRPr="00D54765">
              <w:rPr>
                <w:rFonts w:ascii="Times New Roman" w:hAnsi="Times New Roman"/>
                <w:sz w:val="24"/>
                <w:szCs w:val="24"/>
                <w:lang w:eastAsia="pt-BR"/>
              </w:rPr>
              <w:t xml:space="preserve"> 3GHz; memória RAM de 32 ou 64 GB, DDR4, ECC 2133 MHz (4 módulos de 16 GB), discos de armazenamento: 2 x 4 TB com velocidade de 7200 RPM, interface SAS 6 G, controladora de disco cache 512 MB não volátil (RAID 0, 1, 5, 6, 10, 50, 60), unidade combinada de gravação de disco ótico CD, DVD ROM conexão SATA, o teclado deverá conter todos os caracteres da língua portuguesa, inclusive ç e acentos, nas mesmas posições do teclado padrão ABNT2 com fio e mouse óptico USB, 800 DPI, 2 botões mais scroll - com fio, interfaces de rede 2 x rede 10/100/1000 (integrada) - </w:t>
            </w:r>
            <w:proofErr w:type="spellStart"/>
            <w:r w:rsidRPr="00D54765">
              <w:rPr>
                <w:rFonts w:ascii="Times New Roman" w:hAnsi="Times New Roman"/>
                <w:sz w:val="24"/>
                <w:szCs w:val="24"/>
                <w:lang w:eastAsia="pt-BR"/>
              </w:rPr>
              <w:t>Failover</w:t>
            </w:r>
            <w:proofErr w:type="spellEnd"/>
            <w:r w:rsidRPr="00D54765">
              <w:rPr>
                <w:rFonts w:ascii="Times New Roman" w:hAnsi="Times New Roman"/>
                <w:sz w:val="24"/>
                <w:szCs w:val="24"/>
                <w:lang w:eastAsia="pt-BR"/>
              </w:rPr>
              <w:t xml:space="preserve"> e balanceamento, interfaces de vídeo integrada à CPU de 16 Mb, alimentação elétrica 2 fontes redundantes certificação 80 </w:t>
            </w:r>
            <w:proofErr w:type="spellStart"/>
            <w:r w:rsidRPr="00D54765">
              <w:rPr>
                <w:rFonts w:ascii="Times New Roman" w:hAnsi="Times New Roman"/>
                <w:sz w:val="24"/>
                <w:szCs w:val="24"/>
                <w:lang w:eastAsia="pt-BR"/>
              </w:rPr>
              <w:t>plus</w:t>
            </w:r>
            <w:proofErr w:type="spellEnd"/>
            <w:r w:rsidRPr="00D54765">
              <w:rPr>
                <w:rFonts w:ascii="Times New Roman" w:hAnsi="Times New Roman"/>
                <w:sz w:val="24"/>
                <w:szCs w:val="24"/>
                <w:lang w:eastAsia="pt-BR"/>
              </w:rPr>
              <w:t xml:space="preserve">, sistema operacional equipamento com </w:t>
            </w:r>
            <w:r w:rsidRPr="00D54765">
              <w:rPr>
                <w:rFonts w:ascii="Times New Roman" w:hAnsi="Times New Roman"/>
                <w:sz w:val="24"/>
                <w:szCs w:val="24"/>
                <w:lang w:eastAsia="pt-BR"/>
              </w:rPr>
              <w:lastRenderedPageBreak/>
              <w:t xml:space="preserve">certificação Microsoft Server 2019 </w:t>
            </w:r>
            <w:proofErr w:type="spellStart"/>
            <w:r w:rsidRPr="00D54765">
              <w:rPr>
                <w:rFonts w:ascii="Times New Roman" w:hAnsi="Times New Roman"/>
                <w:sz w:val="24"/>
                <w:szCs w:val="24"/>
                <w:lang w:eastAsia="pt-BR"/>
              </w:rPr>
              <w:t>Standar</w:t>
            </w:r>
            <w:proofErr w:type="spellEnd"/>
            <w:r w:rsidRPr="00D54765">
              <w:rPr>
                <w:rFonts w:ascii="Times New Roman" w:hAnsi="Times New Roman"/>
                <w:sz w:val="24"/>
                <w:szCs w:val="24"/>
                <w:lang w:eastAsia="pt-BR"/>
              </w:rPr>
              <w:t xml:space="preserve">, </w:t>
            </w:r>
            <w:proofErr w:type="spellStart"/>
            <w:r w:rsidRPr="00D54765">
              <w:rPr>
                <w:rFonts w:ascii="Times New Roman" w:hAnsi="Times New Roman"/>
                <w:sz w:val="24"/>
                <w:szCs w:val="24"/>
                <w:lang w:eastAsia="pt-BR"/>
              </w:rPr>
              <w:t>Red</w:t>
            </w:r>
            <w:proofErr w:type="spellEnd"/>
            <w:r w:rsidRPr="00D54765">
              <w:rPr>
                <w:rFonts w:ascii="Times New Roman" w:hAnsi="Times New Roman"/>
                <w:sz w:val="24"/>
                <w:szCs w:val="24"/>
                <w:lang w:eastAsia="pt-BR"/>
              </w:rPr>
              <w:t xml:space="preserve"> </w:t>
            </w:r>
            <w:proofErr w:type="spellStart"/>
            <w:r w:rsidRPr="00D54765">
              <w:rPr>
                <w:rFonts w:ascii="Times New Roman" w:hAnsi="Times New Roman"/>
                <w:sz w:val="24"/>
                <w:szCs w:val="24"/>
                <w:lang w:eastAsia="pt-BR"/>
              </w:rPr>
              <w:t>Hat</w:t>
            </w:r>
            <w:proofErr w:type="spellEnd"/>
            <w:r w:rsidRPr="00D54765">
              <w:rPr>
                <w:rFonts w:ascii="Times New Roman" w:hAnsi="Times New Roman"/>
                <w:sz w:val="24"/>
                <w:szCs w:val="24"/>
                <w:lang w:eastAsia="pt-BR"/>
              </w:rPr>
              <w:t xml:space="preserve"> Enterprise Linux, SUSE Linux Enterprise, gabinete torre ou rack. Deverá acompanhar todos os cabos para instalação e funcionamento do equipamento. Todos os componentes do produto deverão ser novos, sem uso, reforma ou recondicionamento.</w:t>
            </w: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lastRenderedPageBreak/>
              <w:t>34.590,00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34.590,00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lastRenderedPageBreak/>
              <w:t>03</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01</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Cadeira para obeso</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Cadeira reforçada para obeso, com estrutura metálica em aço carbono de alta resistência, acabamento em pintura epóxi, assento e encosto estofados em espuma de alta densidade e revestidos em </w:t>
            </w:r>
            <w:proofErr w:type="spellStart"/>
            <w:r w:rsidRPr="00D54765">
              <w:rPr>
                <w:rFonts w:ascii="Times New Roman" w:hAnsi="Times New Roman"/>
                <w:sz w:val="24"/>
                <w:szCs w:val="24"/>
                <w:lang w:eastAsia="pt-BR"/>
              </w:rPr>
              <w:t>courvin</w:t>
            </w:r>
            <w:proofErr w:type="spellEnd"/>
            <w:r w:rsidRPr="00D54765">
              <w:rPr>
                <w:rFonts w:ascii="Times New Roman" w:hAnsi="Times New Roman"/>
                <w:sz w:val="24"/>
                <w:szCs w:val="24"/>
                <w:lang w:eastAsia="pt-BR"/>
              </w:rPr>
              <w:t xml:space="preserve"> sintético lavável. Capacidade mínima de carga: 250 kg. Dimensões compatíveis para garantir conforto e segurança ao usuário, com largura mínima de 70 cm. Pés com ponteiras antiderrapantes para maior estabilidade. Produto de fácil higienização, resistente ao uso contínuo em ambiente de saúde.</w:t>
            </w: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2.046,00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2.046,00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t>04</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02</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Computador Desktop Avançado</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Especificação mínima: que esteja em linha de produção pelo </w:t>
            </w:r>
            <w:r w:rsidRPr="00D54765">
              <w:rPr>
                <w:rFonts w:ascii="Times New Roman" w:hAnsi="Times New Roman"/>
                <w:sz w:val="24"/>
                <w:szCs w:val="24"/>
                <w:lang w:eastAsia="pt-BR"/>
              </w:rPr>
              <w:lastRenderedPageBreak/>
              <w:t xml:space="preserve">fabricante. Computador desktop com processador que possua no mínimo 8 Núcleos, 12 threads e frequência de 3.4 GHz; a placa principal deve ter arquitetura ATX, MICROATX, BTX ou MICROBTX, conforme padrões estabelecidos e divulgados no sítio www.formfactors.org, organismo que define os padrões existentes. Possuir pelo menos 1 slot PCI-EXPRESS 3.0 x16 ou superior. Possuir sistema de detecção de intrusão de chassis, com acionador instalado no gabinete. O adaptador de vídeo dedicado DIRECTX 12, OPENGL 4.5, interface mínima PCIE 3.0, com no mínimo de 6GB de memória GDDR6, barramento de </w:t>
            </w:r>
            <w:proofErr w:type="spellStart"/>
            <w:r w:rsidRPr="00D54765">
              <w:rPr>
                <w:rFonts w:ascii="Times New Roman" w:hAnsi="Times New Roman"/>
                <w:sz w:val="24"/>
                <w:szCs w:val="24"/>
                <w:lang w:eastAsia="pt-BR"/>
              </w:rPr>
              <w:t>memoria</w:t>
            </w:r>
            <w:proofErr w:type="spellEnd"/>
            <w:r w:rsidRPr="00D54765">
              <w:rPr>
                <w:rFonts w:ascii="Times New Roman" w:hAnsi="Times New Roman"/>
                <w:sz w:val="24"/>
                <w:szCs w:val="24"/>
                <w:lang w:eastAsia="pt-BR"/>
              </w:rPr>
              <w:t xml:space="preserve"> mínimo de 196 bits. Possuir suporte ao Microsoft DIRECTX 12 ou superior. Suportar monitor estendido. Possuir no mínimo 2 saídas de vídeo, sendo pelo menos uma digital do tipo HDMI, display PORT ou DVI. Deve possuir </w:t>
            </w:r>
            <w:proofErr w:type="gramStart"/>
            <w:r w:rsidRPr="00D54765">
              <w:rPr>
                <w:rFonts w:ascii="Times New Roman" w:hAnsi="Times New Roman"/>
                <w:sz w:val="24"/>
                <w:szCs w:val="24"/>
                <w:lang w:eastAsia="pt-BR"/>
              </w:rPr>
              <w:t>duas unidade</w:t>
            </w:r>
            <w:proofErr w:type="gramEnd"/>
            <w:r w:rsidRPr="00D54765">
              <w:rPr>
                <w:rFonts w:ascii="Times New Roman" w:hAnsi="Times New Roman"/>
                <w:sz w:val="24"/>
                <w:szCs w:val="24"/>
                <w:lang w:eastAsia="pt-BR"/>
              </w:rPr>
              <w:t xml:space="preserve"> de armazenamento, sendo 01 (um) disco </w:t>
            </w:r>
            <w:r w:rsidRPr="00D54765">
              <w:rPr>
                <w:rFonts w:ascii="Times New Roman" w:hAnsi="Times New Roman"/>
                <w:sz w:val="24"/>
                <w:szCs w:val="24"/>
                <w:lang w:eastAsia="pt-BR"/>
              </w:rPr>
              <w:lastRenderedPageBreak/>
              <w:t xml:space="preserve">rígido de 1 TB, com velocidade de 7200 RPM, interface SATA 3. Um (01) disco SSD de 480 GB, </w:t>
            </w:r>
            <w:proofErr w:type="spellStart"/>
            <w:r w:rsidRPr="00D54765">
              <w:rPr>
                <w:rFonts w:ascii="Times New Roman" w:hAnsi="Times New Roman"/>
                <w:sz w:val="24"/>
                <w:szCs w:val="24"/>
                <w:lang w:eastAsia="pt-BR"/>
              </w:rPr>
              <w:t>NVMe</w:t>
            </w:r>
            <w:proofErr w:type="spellEnd"/>
            <w:r w:rsidRPr="00D54765">
              <w:rPr>
                <w:rFonts w:ascii="Times New Roman" w:hAnsi="Times New Roman"/>
                <w:sz w:val="24"/>
                <w:szCs w:val="24"/>
                <w:lang w:eastAsia="pt-BR"/>
              </w:rPr>
              <w:t xml:space="preserve"> interface M.2. Memória RAM de 16 GB ou superior, ddr4, 2133 MHz (2X8GB). Poderá contar com unidade combinada de gravação de disco ótico CD, DVD rom. Deverá contar com teclado USB, ABNT2, 107 teclas com fio e mouse USB, 800 DPI, 2 botões, scroll com fio. Monitor de LED tamanho mínimo de 23 polegadas (1920 </w:t>
            </w:r>
            <w:proofErr w:type="gramStart"/>
            <w:r w:rsidRPr="00D54765">
              <w:rPr>
                <w:rFonts w:ascii="Times New Roman" w:hAnsi="Times New Roman"/>
                <w:sz w:val="24"/>
                <w:szCs w:val="24"/>
                <w:lang w:eastAsia="pt-BR"/>
              </w:rPr>
              <w:t>x</w:t>
            </w:r>
            <w:proofErr w:type="gramEnd"/>
            <w:r w:rsidRPr="00D54765">
              <w:rPr>
                <w:rFonts w:ascii="Times New Roman" w:hAnsi="Times New Roman"/>
                <w:sz w:val="24"/>
                <w:szCs w:val="24"/>
                <w:lang w:eastAsia="pt-BR"/>
              </w:rPr>
              <w:t xml:space="preserve"> 1080 a 60Hz), entradas de </w:t>
            </w:r>
            <w:proofErr w:type="spellStart"/>
            <w:r w:rsidRPr="00D54765">
              <w:rPr>
                <w:rFonts w:ascii="Times New Roman" w:hAnsi="Times New Roman"/>
                <w:sz w:val="24"/>
                <w:szCs w:val="24"/>
                <w:lang w:eastAsia="pt-BR"/>
              </w:rPr>
              <w:t>video</w:t>
            </w:r>
            <w:proofErr w:type="spellEnd"/>
            <w:r w:rsidRPr="00D54765">
              <w:rPr>
                <w:rFonts w:ascii="Times New Roman" w:hAnsi="Times New Roman"/>
                <w:sz w:val="24"/>
                <w:szCs w:val="24"/>
                <w:lang w:eastAsia="pt-BR"/>
              </w:rPr>
              <w:t xml:space="preserve"> HDMI e display PORT, ângulos de visão vertical e horizontal mínimo de 178°. Interfaces de rede 10/100/1000 e WIFI padrão IEEE 802.11 b/g/n/ac. Sistema operacional Windows 11 64bits PRO. Fonte compatível e que suporte toda a configuração exigida no item. Gabinete e periféricos deverão funcionar na vertical ou horizontal. Todos os equipamentos ofertados (gabinete, teclado, mouse e monitor) devem </w:t>
            </w:r>
            <w:r w:rsidRPr="00D54765">
              <w:rPr>
                <w:rFonts w:ascii="Times New Roman" w:hAnsi="Times New Roman"/>
                <w:sz w:val="24"/>
                <w:szCs w:val="24"/>
                <w:lang w:eastAsia="pt-BR"/>
              </w:rPr>
              <w:lastRenderedPageBreak/>
              <w:t xml:space="preserve">possuir gradações neutras das cores branca, preta ou cinza, e manter o mesmo padrão de cor. Todos os componentes do produto deverão ser novos, sem uso, reforma ou </w:t>
            </w:r>
            <w:proofErr w:type="gramStart"/>
            <w:r w:rsidRPr="00D54765">
              <w:rPr>
                <w:rFonts w:ascii="Times New Roman" w:hAnsi="Times New Roman"/>
                <w:sz w:val="24"/>
                <w:szCs w:val="24"/>
                <w:lang w:eastAsia="pt-BR"/>
              </w:rPr>
              <w:t>recondicionamento.</w:t>
            </w:r>
            <w:r w:rsidR="00C7126E" w:rsidRPr="005C3B0D">
              <w:rPr>
                <w:rFonts w:ascii="Times New Roman" w:hAnsi="Times New Roman"/>
                <w:sz w:val="24"/>
                <w:szCs w:val="24"/>
                <w:lang w:eastAsia="pt-BR"/>
              </w:rPr>
              <w:t>.</w:t>
            </w:r>
            <w:proofErr w:type="gramEnd"/>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lastRenderedPageBreak/>
              <w:t>7.114,00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14.228,00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lastRenderedPageBreak/>
              <w:t>05</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01</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Televisor</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Televisor LED, tela plana, com tamanho entre 42 (quarenta e duas) e 50 (cinquenta) polegadas, resolução mínima </w:t>
            </w:r>
            <w:proofErr w:type="spellStart"/>
            <w:r w:rsidRPr="00D54765">
              <w:rPr>
                <w:rFonts w:ascii="Times New Roman" w:hAnsi="Times New Roman"/>
                <w:sz w:val="24"/>
                <w:szCs w:val="24"/>
                <w:lang w:eastAsia="pt-BR"/>
              </w:rPr>
              <w:t>Full</w:t>
            </w:r>
            <w:proofErr w:type="spellEnd"/>
            <w:r w:rsidRPr="00D54765">
              <w:rPr>
                <w:rFonts w:ascii="Times New Roman" w:hAnsi="Times New Roman"/>
                <w:sz w:val="24"/>
                <w:szCs w:val="24"/>
                <w:lang w:eastAsia="pt-BR"/>
              </w:rPr>
              <w:t xml:space="preserve"> HD (1920x1080) ou superior, sistema </w:t>
            </w:r>
            <w:proofErr w:type="spellStart"/>
            <w:r w:rsidRPr="00D54765">
              <w:rPr>
                <w:rFonts w:ascii="Times New Roman" w:hAnsi="Times New Roman"/>
                <w:sz w:val="24"/>
                <w:szCs w:val="24"/>
                <w:lang w:eastAsia="pt-BR"/>
              </w:rPr>
              <w:t>Smart</w:t>
            </w:r>
            <w:proofErr w:type="spellEnd"/>
            <w:r w:rsidRPr="00D54765">
              <w:rPr>
                <w:rFonts w:ascii="Times New Roman" w:hAnsi="Times New Roman"/>
                <w:sz w:val="24"/>
                <w:szCs w:val="24"/>
                <w:lang w:eastAsia="pt-BR"/>
              </w:rPr>
              <w:t xml:space="preserve"> TV com conectividade Wi-Fi integrada e entradas HDMI (mínimo 2) e USB (mínimo 1). Compatível com os principais aplicativos de streaming e espelhamento de tela via smartphone. Fonte de alimentação bivolt automática (110/220V). Base de apoio e controle remoto inclusos. Produto com garantia mínima de 12 (doze) meses.</w:t>
            </w: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2.250,00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2.250,00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t>06</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02</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Notebook</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O equipamento deverá estar em linha de produção pelo fabricante. Computador portátil (notebook) com processador que possua no mínimo 4 </w:t>
            </w:r>
            <w:r w:rsidRPr="00D54765">
              <w:rPr>
                <w:rFonts w:ascii="Times New Roman" w:hAnsi="Times New Roman"/>
                <w:sz w:val="24"/>
                <w:szCs w:val="24"/>
                <w:lang w:eastAsia="pt-BR"/>
              </w:rPr>
              <w:lastRenderedPageBreak/>
              <w:t xml:space="preserve">Núcleos, 8 </w:t>
            </w:r>
            <w:proofErr w:type="spellStart"/>
            <w:r w:rsidRPr="00D54765">
              <w:rPr>
                <w:rFonts w:ascii="Times New Roman" w:hAnsi="Times New Roman"/>
                <w:sz w:val="24"/>
                <w:szCs w:val="24"/>
                <w:lang w:eastAsia="pt-BR"/>
              </w:rPr>
              <w:t>thereads</w:t>
            </w:r>
            <w:proofErr w:type="spellEnd"/>
            <w:r w:rsidRPr="00D54765">
              <w:rPr>
                <w:rFonts w:ascii="Times New Roman" w:hAnsi="Times New Roman"/>
                <w:sz w:val="24"/>
                <w:szCs w:val="24"/>
                <w:lang w:eastAsia="pt-BR"/>
              </w:rPr>
              <w:t xml:space="preserve"> e frequência de 2.4 GHz; unidade de armazenamento SSD com no mínimo 480 GB, interface </w:t>
            </w:r>
            <w:proofErr w:type="spellStart"/>
            <w:r w:rsidRPr="00D54765">
              <w:rPr>
                <w:rFonts w:ascii="Times New Roman" w:hAnsi="Times New Roman"/>
                <w:sz w:val="24"/>
                <w:szCs w:val="24"/>
                <w:lang w:eastAsia="pt-BR"/>
              </w:rPr>
              <w:t>PCIe</w:t>
            </w:r>
            <w:proofErr w:type="spellEnd"/>
            <w:r w:rsidRPr="00D54765">
              <w:rPr>
                <w:rFonts w:ascii="Times New Roman" w:hAnsi="Times New Roman"/>
                <w:sz w:val="24"/>
                <w:szCs w:val="24"/>
                <w:lang w:eastAsia="pt-BR"/>
              </w:rPr>
              <w:t xml:space="preserve"> </w:t>
            </w:r>
            <w:proofErr w:type="spellStart"/>
            <w:r w:rsidRPr="00D54765">
              <w:rPr>
                <w:rFonts w:ascii="Times New Roman" w:hAnsi="Times New Roman"/>
                <w:sz w:val="24"/>
                <w:szCs w:val="24"/>
                <w:lang w:eastAsia="pt-BR"/>
              </w:rPr>
              <w:t>NVMe</w:t>
            </w:r>
            <w:proofErr w:type="spellEnd"/>
            <w:r w:rsidRPr="00D54765">
              <w:rPr>
                <w:rFonts w:ascii="Times New Roman" w:hAnsi="Times New Roman"/>
                <w:sz w:val="24"/>
                <w:szCs w:val="24"/>
                <w:lang w:eastAsia="pt-BR"/>
              </w:rPr>
              <w:t xml:space="preserve"> M.2, memória RAM de no mínimo 16 GB, em 2 módulos idênticos de 8 GB cada, do tipo SDRAM DDR4 3000 MHz ou superior, tela LCD de 14 ou 15 polegadas </w:t>
            </w:r>
            <w:proofErr w:type="spellStart"/>
            <w:r w:rsidRPr="00D54765">
              <w:rPr>
                <w:rFonts w:ascii="Times New Roman" w:hAnsi="Times New Roman"/>
                <w:sz w:val="24"/>
                <w:szCs w:val="24"/>
                <w:lang w:eastAsia="pt-BR"/>
              </w:rPr>
              <w:t>widescreen</w:t>
            </w:r>
            <w:proofErr w:type="spellEnd"/>
            <w:r w:rsidRPr="00D54765">
              <w:rPr>
                <w:rFonts w:ascii="Times New Roman" w:hAnsi="Times New Roman"/>
                <w:sz w:val="24"/>
                <w:szCs w:val="24"/>
                <w:lang w:eastAsia="pt-BR"/>
              </w:rPr>
              <w:t xml:space="preserve">, </w:t>
            </w:r>
            <w:proofErr w:type="spellStart"/>
            <w:proofErr w:type="gramStart"/>
            <w:r w:rsidRPr="00D54765">
              <w:rPr>
                <w:rFonts w:ascii="Times New Roman" w:hAnsi="Times New Roman"/>
                <w:sz w:val="24"/>
                <w:szCs w:val="24"/>
                <w:lang w:eastAsia="pt-BR"/>
              </w:rPr>
              <w:t>anti</w:t>
            </w:r>
            <w:proofErr w:type="spellEnd"/>
            <w:r w:rsidRPr="00D54765">
              <w:rPr>
                <w:rFonts w:ascii="Times New Roman" w:hAnsi="Times New Roman"/>
                <w:sz w:val="24"/>
                <w:szCs w:val="24"/>
                <w:lang w:eastAsia="pt-BR"/>
              </w:rPr>
              <w:t xml:space="preserve"> reflexo</w:t>
            </w:r>
            <w:proofErr w:type="gramEnd"/>
            <w:r w:rsidRPr="00D54765">
              <w:rPr>
                <w:rFonts w:ascii="Times New Roman" w:hAnsi="Times New Roman"/>
                <w:sz w:val="24"/>
                <w:szCs w:val="24"/>
                <w:lang w:eastAsia="pt-BR"/>
              </w:rPr>
              <w:t xml:space="preserve">, suportar resolução FULL HD (1920 x 1080 pixels), retro iluminada por LED. O teclado deverá conter todos os caracteres da língua portuguesa, inclusive ç e acentos, nas mesmas posições do teclado padrão ABNT2, mouse </w:t>
            </w:r>
            <w:proofErr w:type="spellStart"/>
            <w:r w:rsidRPr="00D54765">
              <w:rPr>
                <w:rFonts w:ascii="Times New Roman" w:hAnsi="Times New Roman"/>
                <w:sz w:val="24"/>
                <w:szCs w:val="24"/>
                <w:lang w:eastAsia="pt-BR"/>
              </w:rPr>
              <w:t>touchpad</w:t>
            </w:r>
            <w:proofErr w:type="spellEnd"/>
            <w:r w:rsidRPr="00D54765">
              <w:rPr>
                <w:rFonts w:ascii="Times New Roman" w:hAnsi="Times New Roman"/>
                <w:sz w:val="24"/>
                <w:szCs w:val="24"/>
                <w:lang w:eastAsia="pt-BR"/>
              </w:rPr>
              <w:t xml:space="preserve"> com 2 botões integrados, mouse óptico com conexão USB e botão de rolagem (scroll), interfaces de rede </w:t>
            </w:r>
            <w:proofErr w:type="gramStart"/>
            <w:r w:rsidRPr="00D54765">
              <w:rPr>
                <w:rFonts w:ascii="Times New Roman" w:hAnsi="Times New Roman"/>
                <w:sz w:val="24"/>
                <w:szCs w:val="24"/>
                <w:lang w:eastAsia="pt-BR"/>
              </w:rPr>
              <w:t>10/100/1000 conector</w:t>
            </w:r>
            <w:proofErr w:type="gramEnd"/>
            <w:r w:rsidRPr="00D54765">
              <w:rPr>
                <w:rFonts w:ascii="Times New Roman" w:hAnsi="Times New Roman"/>
                <w:sz w:val="24"/>
                <w:szCs w:val="24"/>
                <w:lang w:eastAsia="pt-BR"/>
              </w:rPr>
              <w:t xml:space="preserve"> rj-45 fêmea e WIFI padrão IEEE 802.11 b/g/n/ac, </w:t>
            </w:r>
            <w:proofErr w:type="spellStart"/>
            <w:r w:rsidRPr="00D54765">
              <w:rPr>
                <w:rFonts w:ascii="Times New Roman" w:hAnsi="Times New Roman"/>
                <w:sz w:val="24"/>
                <w:szCs w:val="24"/>
                <w:lang w:eastAsia="pt-BR"/>
              </w:rPr>
              <w:t>bluetooth</w:t>
            </w:r>
            <w:proofErr w:type="spellEnd"/>
            <w:r w:rsidRPr="00D54765">
              <w:rPr>
                <w:rFonts w:ascii="Times New Roman" w:hAnsi="Times New Roman"/>
                <w:sz w:val="24"/>
                <w:szCs w:val="24"/>
                <w:lang w:eastAsia="pt-BR"/>
              </w:rPr>
              <w:t xml:space="preserve"> mínimo 4.0. Sistema operacional Windows 11 (64 bits) PRO, bateria recarregável do tipo íon de </w:t>
            </w:r>
            <w:proofErr w:type="spellStart"/>
            <w:r w:rsidRPr="00D54765">
              <w:rPr>
                <w:rFonts w:ascii="Times New Roman" w:hAnsi="Times New Roman"/>
                <w:sz w:val="24"/>
                <w:szCs w:val="24"/>
                <w:lang w:eastAsia="pt-BR"/>
              </w:rPr>
              <w:t>lítion</w:t>
            </w:r>
            <w:proofErr w:type="spellEnd"/>
            <w:r w:rsidRPr="00D54765">
              <w:rPr>
                <w:rFonts w:ascii="Times New Roman" w:hAnsi="Times New Roman"/>
                <w:sz w:val="24"/>
                <w:szCs w:val="24"/>
                <w:lang w:eastAsia="pt-BR"/>
              </w:rPr>
              <w:t xml:space="preserve"> com no mínimo 4 células, fonte externa automática compatível </w:t>
            </w:r>
            <w:r w:rsidRPr="00D54765">
              <w:rPr>
                <w:rFonts w:ascii="Times New Roman" w:hAnsi="Times New Roman"/>
                <w:sz w:val="24"/>
                <w:szCs w:val="24"/>
                <w:lang w:eastAsia="pt-BR"/>
              </w:rPr>
              <w:lastRenderedPageBreak/>
              <w:t xml:space="preserve">com o item, possuir interfaces USB 2.0 e 3.0, 1 HDMI ou display </w:t>
            </w:r>
            <w:proofErr w:type="spellStart"/>
            <w:r w:rsidRPr="00D54765">
              <w:rPr>
                <w:rFonts w:ascii="Times New Roman" w:hAnsi="Times New Roman"/>
                <w:sz w:val="24"/>
                <w:szCs w:val="24"/>
                <w:lang w:eastAsia="pt-BR"/>
              </w:rPr>
              <w:t>port</w:t>
            </w:r>
            <w:proofErr w:type="spellEnd"/>
            <w:r w:rsidRPr="00D54765">
              <w:rPr>
                <w:rFonts w:ascii="Times New Roman" w:hAnsi="Times New Roman"/>
                <w:sz w:val="24"/>
                <w:szCs w:val="24"/>
                <w:lang w:eastAsia="pt-BR"/>
              </w:rPr>
              <w:t xml:space="preserve">, leitor de cartão, webcam FULL HD (1080 p). Deverá vir acompanhado de maleta do tipo acolchoada, para transporte e acondicionamento do equipamento. O equipamento deverá ser novo, sem uso, reforma ou </w:t>
            </w:r>
            <w:proofErr w:type="gramStart"/>
            <w:r w:rsidRPr="00D54765">
              <w:rPr>
                <w:rFonts w:ascii="Times New Roman" w:hAnsi="Times New Roman"/>
                <w:sz w:val="24"/>
                <w:szCs w:val="24"/>
                <w:lang w:eastAsia="pt-BR"/>
              </w:rPr>
              <w:t>recondicionamento.</w:t>
            </w:r>
            <w:r w:rsidR="00C7126E" w:rsidRPr="005C3B0D">
              <w:rPr>
                <w:rFonts w:ascii="Times New Roman" w:hAnsi="Times New Roman"/>
                <w:sz w:val="24"/>
                <w:szCs w:val="24"/>
                <w:lang w:eastAsia="pt-BR"/>
              </w:rPr>
              <w:t>.</w:t>
            </w:r>
            <w:proofErr w:type="gramEnd"/>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lastRenderedPageBreak/>
              <w:t>4.025,00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8.050,00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lastRenderedPageBreak/>
              <w:t>07</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03</w:t>
            </w: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Estabilizador/Módulo Isolador de Tensão</w:t>
            </w:r>
          </w:p>
        </w:tc>
        <w:tc>
          <w:tcPr>
            <w:tcW w:w="2473" w:type="dxa"/>
            <w:hideMark/>
          </w:tcPr>
          <w:p w:rsidR="00C7126E" w:rsidRPr="005C3B0D" w:rsidRDefault="00D54765"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D54765">
              <w:rPr>
                <w:rFonts w:ascii="Times New Roman" w:hAnsi="Times New Roman"/>
                <w:sz w:val="24"/>
                <w:szCs w:val="24"/>
                <w:lang w:eastAsia="pt-BR"/>
              </w:rPr>
              <w:t xml:space="preserve">Equipamento deve estar em linha de produção pelo fabricante, sem uso, reforma ou recondicionamento; Mínimo de 04 tomadas de saída padrão novo ABNT NBR:14136; Led colorido no painel frontal, indica as condições de funcionamento da rede elétrica (normal, alta crítica e baixa crítica); Porta fusível externo com unidade reserva ou dispositivo com tecnologia superior; Chave liga/desliga embutida, evita o acionamento ou </w:t>
            </w:r>
            <w:proofErr w:type="spellStart"/>
            <w:r w:rsidRPr="00D54765">
              <w:rPr>
                <w:rFonts w:ascii="Times New Roman" w:hAnsi="Times New Roman"/>
                <w:sz w:val="24"/>
                <w:szCs w:val="24"/>
                <w:lang w:eastAsia="pt-BR"/>
              </w:rPr>
              <w:t>desacionamento</w:t>
            </w:r>
            <w:proofErr w:type="spellEnd"/>
            <w:r w:rsidRPr="00D54765">
              <w:rPr>
                <w:rFonts w:ascii="Times New Roman" w:hAnsi="Times New Roman"/>
                <w:sz w:val="24"/>
                <w:szCs w:val="24"/>
                <w:lang w:eastAsia="pt-BR"/>
              </w:rPr>
              <w:t xml:space="preserve"> acidental; Chave seletora de tensão; Potência 1 KVA; Modelo bivolt automático: entrada </w:t>
            </w:r>
            <w:r w:rsidRPr="00D54765">
              <w:rPr>
                <w:rFonts w:ascii="Times New Roman" w:hAnsi="Times New Roman"/>
                <w:sz w:val="24"/>
                <w:szCs w:val="24"/>
                <w:lang w:eastAsia="pt-BR"/>
              </w:rPr>
              <w:lastRenderedPageBreak/>
              <w:t xml:space="preserve">115/127/220V~ com seleção automática e saída fixa 115V~. </w:t>
            </w:r>
            <w:proofErr w:type="spellStart"/>
            <w:r w:rsidRPr="00D54765">
              <w:rPr>
                <w:rFonts w:ascii="Times New Roman" w:hAnsi="Times New Roman"/>
                <w:sz w:val="24"/>
                <w:szCs w:val="24"/>
                <w:lang w:eastAsia="pt-BR"/>
              </w:rPr>
              <w:t>True</w:t>
            </w:r>
            <w:proofErr w:type="spellEnd"/>
            <w:r w:rsidRPr="00D54765">
              <w:rPr>
                <w:rFonts w:ascii="Times New Roman" w:hAnsi="Times New Roman"/>
                <w:sz w:val="24"/>
                <w:szCs w:val="24"/>
                <w:lang w:eastAsia="pt-BR"/>
              </w:rPr>
              <w:t xml:space="preserve"> RMS: analisa os distúrbios da rede elétrica e possibilita a atuação precisa do equipamento. Ideal para redes instáveis ou com geradores de energia elétrica. </w:t>
            </w:r>
            <w:proofErr w:type="spellStart"/>
            <w:r w:rsidRPr="00D54765">
              <w:rPr>
                <w:rFonts w:ascii="Times New Roman" w:hAnsi="Times New Roman"/>
                <w:sz w:val="24"/>
                <w:szCs w:val="24"/>
                <w:lang w:eastAsia="pt-BR"/>
              </w:rPr>
              <w:t>Autoteste</w:t>
            </w:r>
            <w:proofErr w:type="spellEnd"/>
            <w:r w:rsidRPr="00D54765">
              <w:rPr>
                <w:rFonts w:ascii="Times New Roman" w:hAnsi="Times New Roman"/>
                <w:sz w:val="24"/>
                <w:szCs w:val="24"/>
                <w:lang w:eastAsia="pt-BR"/>
              </w:rPr>
              <w:t xml:space="preserve"> ao ser ligado, o estabilizador testa os circuitos internos garantindo assim o seu funcionamento ideal. Proteções contra: Curto-circuito, surtos de tensão entre fase e neutro, sub/</w:t>
            </w:r>
            <w:proofErr w:type="spellStart"/>
            <w:r w:rsidRPr="00D54765">
              <w:rPr>
                <w:rFonts w:ascii="Times New Roman" w:hAnsi="Times New Roman"/>
                <w:sz w:val="24"/>
                <w:szCs w:val="24"/>
                <w:lang w:eastAsia="pt-BR"/>
              </w:rPr>
              <w:t>sobretensão</w:t>
            </w:r>
            <w:proofErr w:type="spellEnd"/>
            <w:r w:rsidRPr="00D54765">
              <w:rPr>
                <w:rFonts w:ascii="Times New Roman" w:hAnsi="Times New Roman"/>
                <w:sz w:val="24"/>
                <w:szCs w:val="24"/>
                <w:lang w:eastAsia="pt-BR"/>
              </w:rPr>
              <w:t xml:space="preserve"> de rede elétrica com desligamento e rearme automático, sobreaquecimento com desligamento e rearme automático e sobrecarga com desligamento automático.</w:t>
            </w: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lastRenderedPageBreak/>
              <w:t>530,00</w:t>
            </w: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sz w:val="24"/>
                <w:szCs w:val="24"/>
                <w:lang w:eastAsia="pt-BR"/>
              </w:rPr>
              <w:t>1.590,00</w:t>
            </w:r>
          </w:p>
        </w:tc>
      </w:tr>
      <w:tr w:rsidR="00C7126E" w:rsidRPr="005C3B0D" w:rsidTr="001C033A">
        <w:tc>
          <w:tcPr>
            <w:cnfStyle w:val="001000000000" w:firstRow="0" w:lastRow="0" w:firstColumn="1" w:lastColumn="0" w:oddVBand="0" w:evenVBand="0" w:oddHBand="0" w:evenHBand="0" w:firstRowFirstColumn="0" w:firstRowLastColumn="0" w:lastRowFirstColumn="0" w:lastRowLastColumn="0"/>
            <w:tcW w:w="1135" w:type="dxa"/>
            <w:hideMark/>
          </w:tcPr>
          <w:p w:rsidR="00C7126E" w:rsidRPr="005C3B0D" w:rsidRDefault="00C7126E" w:rsidP="00D43BAA">
            <w:pPr>
              <w:rPr>
                <w:rFonts w:ascii="Times New Roman" w:hAnsi="Times New Roman"/>
                <w:sz w:val="24"/>
                <w:szCs w:val="24"/>
                <w:lang w:eastAsia="pt-BR"/>
              </w:rPr>
            </w:pPr>
            <w:r w:rsidRPr="005C3B0D">
              <w:rPr>
                <w:rFonts w:ascii="Times New Roman" w:hAnsi="Times New Roman"/>
                <w:sz w:val="24"/>
                <w:szCs w:val="24"/>
                <w:lang w:eastAsia="pt-BR"/>
              </w:rPr>
              <w:t>Total Estimado:</w:t>
            </w:r>
          </w:p>
        </w:tc>
        <w:tc>
          <w:tcPr>
            <w:tcW w:w="992"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p>
        </w:tc>
        <w:tc>
          <w:tcPr>
            <w:tcW w:w="2835"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p>
        </w:tc>
        <w:tc>
          <w:tcPr>
            <w:tcW w:w="2473"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p>
        </w:tc>
        <w:tc>
          <w:tcPr>
            <w:tcW w:w="1354"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p>
        </w:tc>
        <w:tc>
          <w:tcPr>
            <w:tcW w:w="1701" w:type="dxa"/>
            <w:hideMark/>
          </w:tcPr>
          <w:p w:rsidR="00C7126E" w:rsidRPr="005C3B0D" w:rsidRDefault="00C7126E" w:rsidP="00D43BA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pt-BR"/>
              </w:rPr>
            </w:pPr>
            <w:r w:rsidRPr="005C3B0D">
              <w:rPr>
                <w:rFonts w:ascii="Times New Roman" w:hAnsi="Times New Roman"/>
                <w:b/>
                <w:bCs/>
                <w:sz w:val="24"/>
                <w:szCs w:val="24"/>
                <w:lang w:eastAsia="pt-BR"/>
              </w:rPr>
              <w:t>R$ 69.934,00</w:t>
            </w:r>
          </w:p>
        </w:tc>
      </w:tr>
    </w:tbl>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C7126E" w:rsidRPr="00C7126E" w:rsidRDefault="00C7126E" w:rsidP="00C7126E">
      <w:pPr>
        <w:spacing w:before="100" w:beforeAutospacing="1" w:after="100" w:afterAutospacing="1"/>
        <w:jc w:val="both"/>
      </w:pPr>
      <w:r w:rsidRPr="005C3B0D">
        <w:rPr>
          <w:rFonts w:ascii="Times New Roman" w:hAnsi="Times New Roman"/>
          <w:sz w:val="24"/>
          <w:szCs w:val="24"/>
        </w:rPr>
        <w:t xml:space="preserve">Unidade Básica de Saúde Municipal – Rua </w:t>
      </w:r>
      <w:r>
        <w:rPr>
          <w:rFonts w:ascii="Times New Roman" w:hAnsi="Times New Roman"/>
          <w:sz w:val="24"/>
          <w:szCs w:val="24"/>
        </w:rPr>
        <w:t>20 de Março, 99</w:t>
      </w:r>
      <w:r w:rsidRPr="005C3B0D">
        <w:rPr>
          <w:rFonts w:ascii="Times New Roman" w:hAnsi="Times New Roman"/>
          <w:sz w:val="24"/>
          <w:szCs w:val="24"/>
        </w:rPr>
        <w:t>, Município de Sagrada Família/RS.</w:t>
      </w:r>
      <w:r w:rsidRPr="005C3B0D">
        <w:rPr>
          <w:rFonts w:ascii="Times New Roman" w:hAnsi="Times New Roman"/>
          <w:sz w:val="24"/>
          <w:szCs w:val="24"/>
        </w:rPr>
        <w:br/>
      </w:r>
      <w:r w:rsidRPr="00C7126E">
        <w:rPr>
          <w:rFonts w:ascii="Times New Roman" w:hAnsi="Times New Roman"/>
          <w:sz w:val="24"/>
          <w:szCs w:val="24"/>
        </w:rPr>
        <w:t xml:space="preserve">A entrega deverá ocorrer </w:t>
      </w:r>
      <w:r w:rsidRPr="00C7126E">
        <w:rPr>
          <w:rFonts w:ascii="Times New Roman" w:hAnsi="Times New Roman"/>
          <w:bCs/>
          <w:sz w:val="24"/>
          <w:szCs w:val="24"/>
        </w:rPr>
        <w:t>em até 05 dias uteis</w:t>
      </w:r>
      <w:r w:rsidRPr="00C7126E">
        <w:rPr>
          <w:rFonts w:ascii="Times New Roman" w:hAnsi="Times New Roman"/>
          <w:sz w:val="24"/>
          <w:szCs w:val="24"/>
        </w:rPr>
        <w:t xml:space="preserve"> após a assinatura do contrato ou emissão da nota de empenho. Justificativa: Considerando a urgência da modernização tecnológica da UBS e a proximidade do prazo estabelecido na </w:t>
      </w:r>
      <w:r w:rsidRPr="00C7126E">
        <w:rPr>
          <w:rFonts w:ascii="Times New Roman" w:hAnsi="Times New Roman"/>
          <w:b/>
          <w:bCs/>
          <w:sz w:val="24"/>
          <w:szCs w:val="24"/>
        </w:rPr>
        <w:t>Portaria GM/MS nº 6.318/2024</w:t>
      </w:r>
      <w:r w:rsidRPr="00C7126E">
        <w:rPr>
          <w:rFonts w:ascii="Times New Roman" w:hAnsi="Times New Roman"/>
          <w:sz w:val="24"/>
          <w:szCs w:val="24"/>
        </w:rPr>
        <w:t xml:space="preserve"> para execução dos recursos federais, estabelece-se este prazo exíguo para garantir a plena execução do Plano de Trabalho e atendimento às demandas da Atenção Primária à Saúde.</w:t>
      </w:r>
    </w:p>
    <w:p w:rsidR="00C7126E" w:rsidRPr="005C3B0D" w:rsidRDefault="00C7126E" w:rsidP="00C7126E">
      <w:pPr>
        <w:spacing w:before="100" w:beforeAutospacing="1" w:after="100" w:afterAutospacing="1"/>
        <w:rPr>
          <w:rFonts w:ascii="Times New Roman" w:hAnsi="Times New Roman"/>
          <w:sz w:val="24"/>
          <w:szCs w:val="24"/>
        </w:rPr>
      </w:pP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7. CONDIÇÕES DE FORNECIMENTO</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Todos os equipamentos deverão ser </w:t>
      </w:r>
      <w:r w:rsidRPr="00A076D1">
        <w:rPr>
          <w:rFonts w:ascii="Times New Roman" w:hAnsi="Times New Roman"/>
          <w:bCs/>
          <w:sz w:val="24"/>
          <w:szCs w:val="24"/>
        </w:rPr>
        <w:t>novos, de primeiro uso</w:t>
      </w:r>
      <w:r w:rsidRPr="00A076D1">
        <w:rPr>
          <w:rFonts w:ascii="Times New Roman" w:hAnsi="Times New Roman"/>
          <w:sz w:val="24"/>
          <w:szCs w:val="24"/>
        </w:rPr>
        <w:t>;</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Devem ser entregues </w:t>
      </w:r>
      <w:r w:rsidRPr="00A076D1">
        <w:rPr>
          <w:rFonts w:ascii="Times New Roman" w:hAnsi="Times New Roman"/>
          <w:bCs/>
          <w:sz w:val="24"/>
          <w:szCs w:val="24"/>
        </w:rPr>
        <w:t>montados e prontos para uso</w:t>
      </w:r>
      <w:r w:rsidRPr="00A076D1">
        <w:rPr>
          <w:rFonts w:ascii="Times New Roman" w:hAnsi="Times New Roman"/>
          <w:sz w:val="24"/>
          <w:szCs w:val="24"/>
        </w:rPr>
        <w:t>, com manuais e acessórios originais;</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Garantia mínima de </w:t>
      </w:r>
      <w:r w:rsidRPr="00A076D1">
        <w:rPr>
          <w:rFonts w:ascii="Times New Roman" w:hAnsi="Times New Roman"/>
          <w:bCs/>
          <w:sz w:val="24"/>
          <w:szCs w:val="24"/>
        </w:rPr>
        <w:t>12 (doze) meses</w:t>
      </w:r>
      <w:r w:rsidRPr="00A076D1">
        <w:rPr>
          <w:rFonts w:ascii="Times New Roman" w:hAnsi="Times New Roman"/>
          <w:sz w:val="24"/>
          <w:szCs w:val="24"/>
        </w:rPr>
        <w:t xml:space="preserve"> contra defeitos de fabricação;</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Treinamento básico de uso, se aplicável;</w:t>
      </w:r>
    </w:p>
    <w:p w:rsidR="00C7126E" w:rsidRPr="00A076D1" w:rsidRDefault="00C7126E" w:rsidP="00C7126E">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A empresa deverá fornecer </w:t>
      </w:r>
      <w:r w:rsidRPr="00A076D1">
        <w:rPr>
          <w:rFonts w:ascii="Times New Roman" w:hAnsi="Times New Roman"/>
          <w:bCs/>
          <w:sz w:val="24"/>
          <w:szCs w:val="24"/>
        </w:rPr>
        <w:t>nota fiscal detalhada</w:t>
      </w:r>
      <w:r w:rsidRPr="00A076D1">
        <w:rPr>
          <w:rFonts w:ascii="Times New Roman" w:hAnsi="Times New Roman"/>
          <w:sz w:val="24"/>
          <w:szCs w:val="24"/>
        </w:rPr>
        <w:t xml:space="preserve"> e termo de entrega assinado pela Secretaria.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Fonte:</w:t>
      </w:r>
      <w:r w:rsidRPr="005C3B0D">
        <w:rPr>
          <w:rFonts w:ascii="Times New Roman" w:hAnsi="Times New Roman"/>
          <w:sz w:val="24"/>
          <w:szCs w:val="24"/>
        </w:rPr>
        <w:t xml:space="preserve"> Governo Federal – Transferência Fundo a Fundo</w:t>
      </w:r>
      <w:r w:rsidRPr="005C3B0D">
        <w:rPr>
          <w:rFonts w:ascii="Times New Roman" w:hAnsi="Times New Roman"/>
          <w:sz w:val="24"/>
          <w:szCs w:val="24"/>
        </w:rPr>
        <w:br/>
      </w:r>
      <w:r w:rsidRPr="005C3B0D">
        <w:rPr>
          <w:rFonts w:ascii="Times New Roman" w:hAnsi="Times New Roman"/>
          <w:b/>
          <w:bCs/>
          <w:sz w:val="24"/>
          <w:szCs w:val="24"/>
        </w:rPr>
        <w:t>Portaria:</w:t>
      </w:r>
      <w:r w:rsidRPr="005C3B0D">
        <w:rPr>
          <w:rFonts w:ascii="Times New Roman" w:hAnsi="Times New Roman"/>
          <w:sz w:val="24"/>
          <w:szCs w:val="24"/>
        </w:rPr>
        <w:t xml:space="preserve"> GM/MS nº 6.318/2024</w:t>
      </w:r>
      <w:r w:rsidRPr="005C3B0D">
        <w:rPr>
          <w:rFonts w:ascii="Times New Roman" w:hAnsi="Times New Roman"/>
          <w:sz w:val="24"/>
          <w:szCs w:val="24"/>
        </w:rPr>
        <w:br/>
      </w:r>
      <w:r w:rsidRPr="005C3B0D">
        <w:rPr>
          <w:rFonts w:ascii="Times New Roman" w:hAnsi="Times New Roman"/>
          <w:b/>
          <w:bCs/>
          <w:sz w:val="24"/>
          <w:szCs w:val="24"/>
        </w:rPr>
        <w:t>Proposta FNS nº:</w:t>
      </w:r>
      <w:r w:rsidRPr="005C3B0D">
        <w:rPr>
          <w:rFonts w:ascii="Times New Roman" w:hAnsi="Times New Roman"/>
          <w:sz w:val="24"/>
          <w:szCs w:val="24"/>
        </w:rPr>
        <w:t xml:space="preserve"> 12430586000124008</w:t>
      </w:r>
      <w:r w:rsidRPr="005C3B0D">
        <w:rPr>
          <w:rFonts w:ascii="Times New Roman" w:hAnsi="Times New Roman"/>
          <w:sz w:val="24"/>
          <w:szCs w:val="24"/>
        </w:rPr>
        <w:br/>
      </w:r>
      <w:r w:rsidRPr="005C3B0D">
        <w:rPr>
          <w:rFonts w:ascii="Times New Roman" w:hAnsi="Times New Roman"/>
          <w:b/>
          <w:bCs/>
          <w:sz w:val="24"/>
          <w:szCs w:val="24"/>
        </w:rPr>
        <w:t>Natureza da Despesa:</w:t>
      </w:r>
      <w:r w:rsidRPr="005C3B0D">
        <w:rPr>
          <w:rFonts w:ascii="Times New Roman" w:hAnsi="Times New Roman"/>
          <w:sz w:val="24"/>
          <w:szCs w:val="24"/>
        </w:rPr>
        <w:t xml:space="preserve"> Investimentos – Equipamentos e Material Permanente</w:t>
      </w:r>
      <w:r w:rsidRPr="005C3B0D">
        <w:rPr>
          <w:rFonts w:ascii="Times New Roman" w:hAnsi="Times New Roman"/>
          <w:sz w:val="24"/>
          <w:szCs w:val="24"/>
        </w:rPr>
        <w:br/>
      </w:r>
      <w:r w:rsidRPr="005C3B0D">
        <w:rPr>
          <w:rFonts w:ascii="Times New Roman" w:hAnsi="Times New Roman"/>
          <w:b/>
          <w:bCs/>
          <w:sz w:val="24"/>
          <w:szCs w:val="24"/>
        </w:rPr>
        <w:t>Valor Total:</w:t>
      </w:r>
      <w:r w:rsidRPr="005C3B0D">
        <w:rPr>
          <w:rFonts w:ascii="Times New Roman" w:hAnsi="Times New Roman"/>
          <w:sz w:val="24"/>
          <w:szCs w:val="24"/>
        </w:rPr>
        <w:t xml:space="preserve"> R$ 69.934,00</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p>
    <w:p w:rsidR="00C7126E" w:rsidRPr="00A076D1" w:rsidRDefault="00C7126E" w:rsidP="00C7126E">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A fiscalização e o acompanhamento da execução do objeto ficarão a cargo da </w:t>
      </w:r>
      <w:r w:rsidRPr="00A076D1">
        <w:rPr>
          <w:rFonts w:ascii="Times New Roman" w:hAnsi="Times New Roman"/>
          <w:bCs/>
          <w:sz w:val="24"/>
          <w:szCs w:val="24"/>
        </w:rPr>
        <w:t>Secretaria Municipal de Saúde</w:t>
      </w:r>
      <w:r w:rsidRPr="00A076D1">
        <w:rPr>
          <w:rFonts w:ascii="Times New Roman" w:hAnsi="Times New Roman"/>
          <w:sz w:val="24"/>
          <w:szCs w:val="24"/>
        </w:rPr>
        <w:t>, por meio de servidor designado, que registrará as ocorrências e atestará o recebimento dos equipamentos.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C7126E" w:rsidRPr="005C3B0D" w:rsidRDefault="00C7126E" w:rsidP="00C7126E">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13. OBRIGAÇÕES DA CONTRATANTE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lastRenderedPageBreak/>
        <w:t>Efetuar o pagamento conforme cronograma financeiro e legislação vigente;</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C7126E" w:rsidRPr="005C3B0D" w:rsidRDefault="00C7126E" w:rsidP="00C7126E">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C7126E" w:rsidRPr="00A076D1" w:rsidRDefault="00C7126E" w:rsidP="00C7126E">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Plano de Trabalho aprovado;</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C7126E" w:rsidRPr="005C3B0D"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C7126E" w:rsidRPr="00A076D1" w:rsidRDefault="00C7126E" w:rsidP="00C7126E">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Sagrada Família/RS, </w:t>
      </w:r>
      <w:r>
        <w:rPr>
          <w:rFonts w:ascii="Times New Roman" w:hAnsi="Times New Roman"/>
          <w:b/>
          <w:bCs/>
          <w:sz w:val="24"/>
          <w:szCs w:val="24"/>
        </w:rPr>
        <w:t>23</w:t>
      </w:r>
      <w:r w:rsidRPr="005C3B0D">
        <w:rPr>
          <w:rFonts w:ascii="Times New Roman" w:hAnsi="Times New Roman"/>
          <w:b/>
          <w:bCs/>
          <w:sz w:val="24"/>
          <w:szCs w:val="24"/>
        </w:rPr>
        <w:t xml:space="preserve"> de </w:t>
      </w:r>
      <w:r>
        <w:rPr>
          <w:rFonts w:ascii="Times New Roman" w:hAnsi="Times New Roman"/>
          <w:b/>
          <w:bCs/>
          <w:sz w:val="24"/>
          <w:szCs w:val="24"/>
        </w:rPr>
        <w:t>setembro</w:t>
      </w:r>
      <w:r w:rsidRPr="005C3B0D">
        <w:rPr>
          <w:rFonts w:ascii="Times New Roman" w:hAnsi="Times New Roman"/>
          <w:b/>
          <w:bCs/>
          <w:sz w:val="24"/>
          <w:szCs w:val="24"/>
        </w:rPr>
        <w:t xml:space="preserve"> de 2025.</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proofErr w:type="spellStart"/>
      <w:r w:rsidR="000A7C64">
        <w:rPr>
          <w:rFonts w:ascii="Times New Roman" w:hAnsi="Times New Roman"/>
          <w:b/>
          <w:bCs/>
          <w:sz w:val="24"/>
          <w:szCs w:val="24"/>
        </w:rPr>
        <w:t>Valdenir</w:t>
      </w:r>
      <w:proofErr w:type="spellEnd"/>
      <w:r w:rsidR="000A7C64">
        <w:rPr>
          <w:rFonts w:ascii="Times New Roman" w:hAnsi="Times New Roman"/>
          <w:b/>
          <w:bCs/>
          <w:sz w:val="24"/>
          <w:szCs w:val="24"/>
        </w:rPr>
        <w:t xml:space="preserve"> G.</w:t>
      </w:r>
      <w:r w:rsidRPr="005C3B0D">
        <w:rPr>
          <w:rFonts w:ascii="Times New Roman" w:hAnsi="Times New Roman"/>
          <w:b/>
          <w:bCs/>
          <w:sz w:val="24"/>
          <w:szCs w:val="24"/>
        </w:rPr>
        <w:t xml:space="preserve"> Vargas</w:t>
      </w:r>
      <w:r w:rsidRPr="005C3B0D">
        <w:rPr>
          <w:rFonts w:ascii="Times New Roman" w:hAnsi="Times New Roman"/>
          <w:sz w:val="24"/>
          <w:szCs w:val="24"/>
        </w:rPr>
        <w:br/>
        <w:t>Secretário Municipal de Saúde</w:t>
      </w:r>
      <w:r w:rsidRPr="005C3B0D">
        <w:rPr>
          <w:rFonts w:ascii="Times New Roman" w:hAnsi="Times New Roman"/>
          <w:sz w:val="24"/>
          <w:szCs w:val="24"/>
        </w:rPr>
        <w:br/>
        <w:t>Município de Sagrada Família/RS</w:t>
      </w:r>
    </w:p>
    <w:p w:rsidR="00C7126E" w:rsidRDefault="00C7126E" w:rsidP="00C7126E">
      <w:pPr>
        <w:rPr>
          <w:rFonts w:ascii="Times New Roman" w:hAnsi="Times New Roman"/>
          <w:sz w:val="24"/>
          <w:szCs w:val="24"/>
        </w:rPr>
      </w:pPr>
      <w:r>
        <w:rPr>
          <w:rFonts w:ascii="Times New Roman" w:hAnsi="Times New Roman"/>
          <w:sz w:val="24"/>
          <w:szCs w:val="24"/>
        </w:rPr>
        <w:br w:type="page"/>
      </w:r>
    </w:p>
    <w:p w:rsidR="00C7126E" w:rsidRDefault="00C7126E" w:rsidP="00FC1674">
      <w:pPr>
        <w:spacing w:line="360" w:lineRule="auto"/>
        <w:jc w:val="both"/>
        <w:rPr>
          <w:rFonts w:cs="Arial"/>
          <w:sz w:val="24"/>
          <w:szCs w:val="24"/>
        </w:rPr>
      </w:pPr>
    </w:p>
    <w:p w:rsidR="00D30505" w:rsidRPr="00F973DA" w:rsidRDefault="00F973DA" w:rsidP="00F973DA">
      <w:pPr>
        <w:spacing w:after="160" w:line="259" w:lineRule="auto"/>
        <w:rPr>
          <w:rFonts w:cs="Arial"/>
          <w:sz w:val="24"/>
          <w:szCs w:val="24"/>
        </w:rPr>
      </w:pPr>
      <w:r>
        <w:rPr>
          <w:rFonts w:cs="Arial"/>
          <w:sz w:val="24"/>
          <w:szCs w:val="24"/>
        </w:rPr>
        <w:br w:type="page"/>
      </w:r>
    </w:p>
    <w:sectPr w:rsidR="00D30505" w:rsidRPr="00F973DA" w:rsidSect="00E65765">
      <w:footerReference w:type="default" r:id="rId11"/>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202" w:rsidRDefault="00E36202" w:rsidP="00FC1674">
      <w:r>
        <w:separator/>
      </w:r>
    </w:p>
  </w:endnote>
  <w:endnote w:type="continuationSeparator" w:id="0">
    <w:p w:rsidR="00E36202" w:rsidRDefault="00E36202"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0F" w:rsidRPr="00FD59AE" w:rsidRDefault="00BF460F"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202" w:rsidRDefault="00E36202" w:rsidP="00FC1674">
      <w:r>
        <w:separator/>
      </w:r>
    </w:p>
  </w:footnote>
  <w:footnote w:type="continuationSeparator" w:id="0">
    <w:p w:rsidR="00E36202" w:rsidRDefault="00E36202" w:rsidP="00FC1674">
      <w:r>
        <w:continuationSeparator/>
      </w:r>
    </w:p>
  </w:footnote>
  <w:footnote w:id="1">
    <w:p w:rsidR="00BE329D" w:rsidRDefault="00BE329D"/>
    <w:p w:rsidR="00BF460F" w:rsidRPr="00E42799" w:rsidRDefault="00BF460F" w:rsidP="00FC1674">
      <w:pPr>
        <w:pStyle w:val="Textodenotaderodap"/>
        <w:jc w:val="both"/>
        <w:rPr>
          <w:rFonts w:ascii="Arial" w:hAnsi="Arial" w:cs="Arial"/>
          <w:color w:val="FF0000"/>
        </w:rPr>
      </w:pPr>
    </w:p>
  </w:footnote>
  <w:footnote w:id="2">
    <w:p w:rsidR="00BE329D" w:rsidRDefault="00BE329D"/>
    <w:p w:rsidR="00BF460F" w:rsidRPr="00333A7B" w:rsidRDefault="00BF460F" w:rsidP="00FC1674">
      <w:pPr>
        <w:pStyle w:val="Textodenotaderodap"/>
        <w:rPr>
          <w:rFonts w:ascii="Arial" w:hAnsi="Arial" w:cs="Arial"/>
          <w:color w:val="FF0000"/>
        </w:rPr>
      </w:pPr>
    </w:p>
  </w:footnote>
  <w:footnote w:id="3">
    <w:p w:rsidR="00BE329D" w:rsidRDefault="00BE329D"/>
    <w:p w:rsidR="00BF460F" w:rsidRPr="00333A7B" w:rsidRDefault="00BF460F" w:rsidP="00FC1674">
      <w:pPr>
        <w:pStyle w:val="Textodenotaderodap"/>
        <w:rPr>
          <w:rFonts w:ascii="Arial" w:hAnsi="Arial" w:cs="Arial"/>
          <w:color w:val="FF0000"/>
        </w:rPr>
      </w:pPr>
    </w:p>
  </w:footnote>
  <w:footnote w:id="4">
    <w:p w:rsidR="00BF460F" w:rsidRPr="00333A7B" w:rsidRDefault="00BF460F" w:rsidP="00FC1674">
      <w:pPr>
        <w:pStyle w:val="Textodenotaderodap"/>
        <w:rPr>
          <w:rFonts w:ascii="Arial" w:hAnsi="Arial" w:cs="Arial"/>
          <w:color w:val="FF0000"/>
        </w:rPr>
      </w:pPr>
    </w:p>
    <w:p w:rsidR="00BF460F" w:rsidRPr="00333A7B" w:rsidRDefault="00BF460F" w:rsidP="00FC1674">
      <w:pPr>
        <w:pStyle w:val="Textodenotaderodap"/>
        <w:rPr>
          <w:rFonts w:ascii="Arial" w:hAnsi="Arial" w:cs="Arial"/>
          <w:color w:val="FF0000"/>
        </w:rPr>
      </w:pPr>
    </w:p>
  </w:footnote>
  <w:footnote w:id="5">
    <w:p w:rsidR="00BE329D" w:rsidRDefault="00BE329D"/>
    <w:p w:rsidR="00BF460F" w:rsidRPr="00333A7B" w:rsidRDefault="00BF460F" w:rsidP="00FC1674">
      <w:pPr>
        <w:pStyle w:val="Textodenotaderodap"/>
        <w:rPr>
          <w:rFonts w:ascii="Arial" w:hAnsi="Arial" w:cs="Arial"/>
          <w:color w:val="FF0000"/>
        </w:rPr>
      </w:pPr>
    </w:p>
  </w:footnote>
  <w:footnote w:id="6">
    <w:p w:rsidR="00BE329D" w:rsidRDefault="00BE329D"/>
    <w:p w:rsidR="00BF460F" w:rsidRPr="00333A7B" w:rsidRDefault="00BF460F" w:rsidP="00FC1674">
      <w:pPr>
        <w:pStyle w:val="Textodenotaderodap"/>
        <w:jc w:val="both"/>
        <w:rPr>
          <w:rFonts w:ascii="Arial" w:hAnsi="Arial" w:cs="Arial"/>
          <w:color w:val="FF0000"/>
        </w:rPr>
      </w:pPr>
    </w:p>
  </w:footnote>
  <w:footnote w:id="7">
    <w:p w:rsidR="00BE329D" w:rsidRDefault="00BE329D"/>
    <w:p w:rsidR="00BF460F" w:rsidRPr="00333A7B" w:rsidRDefault="00BF460F" w:rsidP="00FC1674">
      <w:pPr>
        <w:pStyle w:val="Textodenotaderodap"/>
        <w:rPr>
          <w:rFonts w:ascii="Arial" w:hAnsi="Arial" w:cs="Arial"/>
          <w:color w:val="FF0000"/>
        </w:rPr>
      </w:pPr>
    </w:p>
  </w:footnote>
  <w:footnote w:id="8">
    <w:p w:rsidR="00BE329D" w:rsidRDefault="00BE329D"/>
    <w:p w:rsidR="00BF460F" w:rsidRPr="00E42799" w:rsidRDefault="00BF460F" w:rsidP="00FC1674">
      <w:pPr>
        <w:pStyle w:val="Textodenotaderodap"/>
        <w:rPr>
          <w:rFonts w:ascii="Arial" w:hAnsi="Arial" w:cs="Arial"/>
          <w:color w:val="FF0000"/>
        </w:rPr>
      </w:pPr>
    </w:p>
  </w:footnote>
  <w:footnote w:id="9">
    <w:p w:rsidR="00BE329D" w:rsidRDefault="00BE329D"/>
    <w:p w:rsidR="00BF460F" w:rsidRPr="002E4DD6" w:rsidRDefault="00BF460F" w:rsidP="00FC1674">
      <w:pPr>
        <w:pStyle w:val="Textodenotaderodap"/>
        <w:rPr>
          <w:rFonts w:ascii="Arial" w:hAnsi="Arial" w:cs="Arial"/>
        </w:rPr>
      </w:pPr>
    </w:p>
  </w:footnote>
  <w:footnote w:id="10">
    <w:p w:rsidR="00BE329D" w:rsidRDefault="00BE329D"/>
    <w:p w:rsidR="00BF460F" w:rsidRPr="00FA1FA3" w:rsidRDefault="00BF460F" w:rsidP="00FC1674">
      <w:pPr>
        <w:pStyle w:val="Textodenotaderodap"/>
        <w:rPr>
          <w:rFonts w:ascii="Arial" w:hAnsi="Arial" w:cs="Arial"/>
          <w:color w:val="FF0000"/>
        </w:rPr>
      </w:pPr>
    </w:p>
  </w:footnote>
  <w:footnote w:id="11">
    <w:p w:rsidR="00BE329D" w:rsidRDefault="00BE329D"/>
    <w:p w:rsidR="00BF460F" w:rsidRPr="00FA1FA3" w:rsidRDefault="00BF460F" w:rsidP="00FC1674">
      <w:pPr>
        <w:pStyle w:val="Textodenotaderodap"/>
        <w:jc w:val="both"/>
        <w:rPr>
          <w:rFonts w:ascii="Arial" w:hAnsi="Arial" w:cs="Arial"/>
          <w:color w:val="FF0000"/>
        </w:rPr>
      </w:pPr>
    </w:p>
  </w:footnote>
  <w:footnote w:id="12">
    <w:p w:rsidR="00BE329D" w:rsidRDefault="00BE329D"/>
    <w:p w:rsidR="00BF460F" w:rsidRPr="002E4DD6" w:rsidRDefault="00BF460F" w:rsidP="00FC1674">
      <w:pPr>
        <w:pStyle w:val="Textodenotaderodap"/>
        <w:rPr>
          <w:rFonts w:ascii="Arial" w:hAnsi="Arial" w:cs="Arial"/>
        </w:rPr>
      </w:pPr>
    </w:p>
  </w:footnote>
  <w:footnote w:id="13">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BE329D" w:rsidRDefault="00BE329D"/>
    <w:p w:rsidR="00BF460F" w:rsidRPr="00DC026C" w:rsidRDefault="00BF460F" w:rsidP="00FC1674">
      <w:pPr>
        <w:pStyle w:val="Textodenotaderodap"/>
        <w:rPr>
          <w:rFonts w:ascii="Arial" w:hAnsi="Arial" w:cs="Arial"/>
          <w:color w:val="FF0000"/>
        </w:rPr>
      </w:pPr>
    </w:p>
  </w:footnote>
  <w:footnote w:id="16">
    <w:p w:rsidR="00BF460F" w:rsidRPr="00DC026C" w:rsidRDefault="00BF460F"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BF460F" w:rsidRPr="00DC026C" w:rsidRDefault="00BF460F" w:rsidP="00FC1674">
      <w:pPr>
        <w:pStyle w:val="Textodenotaderodap"/>
        <w:rPr>
          <w:color w:val="FF0000"/>
        </w:rPr>
      </w:pPr>
    </w:p>
  </w:footnote>
  <w:footnote w:id="17">
    <w:p w:rsidR="00640597" w:rsidRDefault="00640597" w:rsidP="00FC1674">
      <w:pPr>
        <w:pStyle w:val="Textodenotaderodap"/>
        <w:rPr>
          <w:rFonts w:ascii="Arial" w:hAnsi="Arial" w:cs="Arial"/>
          <w:color w:val="FF0000"/>
        </w:rPr>
      </w:pPr>
    </w:p>
    <w:p w:rsidR="00BF460F" w:rsidRPr="00102F27" w:rsidRDefault="00BF460F"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4"/>
  </w:num>
  <w:num w:numId="4">
    <w:abstractNumId w:val="3"/>
  </w:num>
  <w:num w:numId="5">
    <w:abstractNumId w:val="1"/>
  </w:num>
  <w:num w:numId="6">
    <w:abstractNumId w:val="9"/>
  </w:num>
  <w:num w:numId="7">
    <w:abstractNumId w:val="0"/>
  </w:num>
  <w:num w:numId="8">
    <w:abstractNumId w:val="6"/>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71821"/>
    <w:rsid w:val="000A5120"/>
    <w:rsid w:val="000A7C64"/>
    <w:rsid w:val="000B0D14"/>
    <w:rsid w:val="000B5AA5"/>
    <w:rsid w:val="001007A0"/>
    <w:rsid w:val="001127A8"/>
    <w:rsid w:val="00122092"/>
    <w:rsid w:val="001C033A"/>
    <w:rsid w:val="001F1123"/>
    <w:rsid w:val="002A54FF"/>
    <w:rsid w:val="003973CC"/>
    <w:rsid w:val="003F5545"/>
    <w:rsid w:val="0045456C"/>
    <w:rsid w:val="00462848"/>
    <w:rsid w:val="004C2646"/>
    <w:rsid w:val="004E7C2E"/>
    <w:rsid w:val="00534711"/>
    <w:rsid w:val="005C08BE"/>
    <w:rsid w:val="005D09C2"/>
    <w:rsid w:val="005E6927"/>
    <w:rsid w:val="0061592E"/>
    <w:rsid w:val="00640597"/>
    <w:rsid w:val="006633DB"/>
    <w:rsid w:val="006A540D"/>
    <w:rsid w:val="007838E6"/>
    <w:rsid w:val="007A384F"/>
    <w:rsid w:val="007C1601"/>
    <w:rsid w:val="00857AB4"/>
    <w:rsid w:val="00880427"/>
    <w:rsid w:val="008842DB"/>
    <w:rsid w:val="0089321E"/>
    <w:rsid w:val="009108F6"/>
    <w:rsid w:val="00985FE6"/>
    <w:rsid w:val="009C38E9"/>
    <w:rsid w:val="009D191E"/>
    <w:rsid w:val="00A03AD9"/>
    <w:rsid w:val="00A113FB"/>
    <w:rsid w:val="00A7337A"/>
    <w:rsid w:val="00AF33D2"/>
    <w:rsid w:val="00B11E4C"/>
    <w:rsid w:val="00B46B03"/>
    <w:rsid w:val="00BB1B7D"/>
    <w:rsid w:val="00BE329D"/>
    <w:rsid w:val="00BE4EAB"/>
    <w:rsid w:val="00BF460F"/>
    <w:rsid w:val="00BF6783"/>
    <w:rsid w:val="00C7126E"/>
    <w:rsid w:val="00C71B95"/>
    <w:rsid w:val="00D30505"/>
    <w:rsid w:val="00D41A93"/>
    <w:rsid w:val="00D54765"/>
    <w:rsid w:val="00D55038"/>
    <w:rsid w:val="00D55D40"/>
    <w:rsid w:val="00E36202"/>
    <w:rsid w:val="00E65765"/>
    <w:rsid w:val="00E95664"/>
    <w:rsid w:val="00EF1481"/>
    <w:rsid w:val="00F072C3"/>
    <w:rsid w:val="00F973DA"/>
    <w:rsid w:val="00FA149B"/>
    <w:rsid w:val="00FB3AEE"/>
    <w:rsid w:val="00FB3C57"/>
    <w:rsid w:val="00FB3F85"/>
    <w:rsid w:val="00FC1674"/>
    <w:rsid w:val="00FD299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7562</Words>
  <Characters>40839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16</cp:revision>
  <cp:lastPrinted>2025-04-01T17:15:00Z</cp:lastPrinted>
  <dcterms:created xsi:type="dcterms:W3CDTF">2025-10-09T17:17:00Z</dcterms:created>
  <dcterms:modified xsi:type="dcterms:W3CDTF">2025-10-09T18:27:00Z</dcterms:modified>
</cp:coreProperties>
</file>