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b/>
          <w:sz w:val="24"/>
          <w:szCs w:val="24"/>
        </w:rPr>
        <w:t>MUNICÍPIO DE SAGRADA FAMÍLIA – RS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b/>
          <w:sz w:val="24"/>
          <w:szCs w:val="24"/>
        </w:rPr>
        <w:t>PREGÃO ELETRÔNICO</w:t>
      </w:r>
      <w:r w:rsidR="006F5D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5D51">
        <w:rPr>
          <w:rFonts w:ascii="Times New Roman" w:hAnsi="Times New Roman" w:cs="Times New Roman"/>
          <w:b/>
          <w:sz w:val="24"/>
          <w:szCs w:val="24"/>
        </w:rPr>
        <w:t>– REGISTRO DE PREÇOS</w:t>
      </w:r>
    </w:p>
    <w:p w:rsidR="00F8320D" w:rsidRPr="006F5D51" w:rsidRDefault="00F8320D" w:rsidP="006F5D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b/>
          <w:sz w:val="24"/>
          <w:szCs w:val="24"/>
        </w:rPr>
        <w:t>ESTUDO TÉCNICO PRELIMINAR – ETP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Contratação de empresa(s) especializada(s) para prestação de serviços de manutenção preventiva e corretiva de veículos e máquinas, com fornecimento de peças e componentes, mediante utilização da Tabela de Preços do Sistema TRAZ VALOR.</w:t>
      </w:r>
    </w:p>
    <w:p w:rsid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D51">
        <w:rPr>
          <w:rFonts w:ascii="Times New Roman" w:hAnsi="Times New Roman" w:cs="Times New Roman"/>
          <w:b/>
          <w:sz w:val="24"/>
          <w:szCs w:val="24"/>
        </w:rPr>
        <w:t>Sagrada</w:t>
      </w:r>
      <w:proofErr w:type="spellEnd"/>
      <w:r w:rsidRPr="006F5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b/>
          <w:sz w:val="24"/>
          <w:szCs w:val="24"/>
        </w:rPr>
        <w:t>Família</w:t>
      </w:r>
      <w:proofErr w:type="spellEnd"/>
      <w:r w:rsidRPr="006F5D51">
        <w:rPr>
          <w:rFonts w:ascii="Times New Roman" w:hAnsi="Times New Roman" w:cs="Times New Roman"/>
          <w:b/>
          <w:sz w:val="24"/>
          <w:szCs w:val="24"/>
        </w:rPr>
        <w:t>/RS – 2026</w:t>
      </w:r>
    </w:p>
    <w:p w:rsidR="00F8320D" w:rsidRPr="006F5D51" w:rsidRDefault="006F5D51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64D06" w:rsidRPr="006F5D51">
        <w:rPr>
          <w:rFonts w:ascii="Times New Roman" w:hAnsi="Times New Roman" w:cs="Times New Roman"/>
          <w:sz w:val="24"/>
          <w:szCs w:val="24"/>
        </w:rPr>
        <w:t xml:space="preserve"> IDENTIFICAÇÃO E CONTEXTUALIZAÇÃO DA CONTRATAÇÃO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Órgão/Entidade: Município de Sagrada Família/RS.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Processo Licitatório: nº 040/2026.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Modalidade pretendida: Pregão Eletrônico.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Procedimento auxiliar: Sistema de Registro de Preços.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Critério de julgamento: Menor Preço por Lote.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Vigência pretendida da Ata: 12 (doze) meses.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Objeto: manutenção preventiva e corretiva da frota municipal de veículos e máquinas, abrangendo serviços de mecânica, elétrica, funilaria, lanternagem, pintura, ar-condicionado e demais serviços correlatos, com fornecimento de peças novas,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sem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uso, originais, genuínas ou equivalentes de primeira linha, conforme especificações do Termo de Referência.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presente ETP constitui a etapa de planejamento da contratação e foi elaborado com base nas informações constantes do edital e do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Termo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Referência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Processo</w:t>
      </w:r>
      <w:proofErr w:type="spellEnd"/>
      <w:r w:rsidR="006F5D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especialmente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quanto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composição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da frota, categorias de serviços, quantitativos estimados, forma de remuneração e utilização da Tabela TRAZ VALOR.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2. DESCRIÇÃO DA NECESSIDADE DA CONTRATAÇÃO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Município necessita manter em condições adequadas de funcionamento sua frota de veículos e máquinas, utilizada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execução cotidiana de serviços públicos, inclusive transporte de pacientes, transporte escolar, manutenção de estradas vicinais, serviços de infraestrutura, atividades agrícolas e demais ações desenvolvidas pelas Secretarias Municipais.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 ausência de manutenção preventiva e corretiva adequada pode ocasionar indisponibilidade dos veículos e máquinas, interrupção de serviços públicos, aumento de custos decorrentes de avarias, redução da vida útil dos bens, riscos à segurança dos usuários e prejuízos ao patrimônio público.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necessidade decorre também da diversidade da frota municipal, composta por veículos leves, veículos médios, vans e camionetes, caminhões, máquinas pesadas da linha amarela e máquinas </w:t>
      </w:r>
      <w:r w:rsidRPr="006F5D51">
        <w:rPr>
          <w:rFonts w:ascii="Times New Roman" w:hAnsi="Times New Roman" w:cs="Times New Roman"/>
          <w:sz w:val="24"/>
          <w:szCs w:val="24"/>
        </w:rPr>
        <w:lastRenderedPageBreak/>
        <w:t>agrícolas, exigindo mão de obra especializada, equipamentos compatíveis e disponibilidade de peças para diferentes marcas, modelos e sistemas.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Termo de Referência registra que os serviços serão solicitados conforme a necessidade das Secretarias Municipais e que a contratação por demanda permite maior flexibilidade, pois não obriga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Administração a utilizar integralmente os quantitativos registrados.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3. PROBLEMA A SER RESOLVIDO E INTERESSE PÚBLICO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O problema administrativo consiste na necessidade permanente, porém variável e não integralmente previsível, de manutenção da frota municipal, sem que a Administração disponha de estrutura própria suficiente para absorver todos os serviços especializados de mecânica, elétrica, ar-condicionado, funilaria, pintura, lanternagem, diagnóstico e fornecimento de peças.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solução deve assegurar disponibilidade operacional, segurança, conservação patrimonial, continuidade dos serviços públicos e racionalidade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utilização dos recursos financeiros, permitindo que cada intervenção seja autorizada somente após diagnóstico e orçamento prévio.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4. ALINHAMENTO COM O PLANEJAMENTO DA ADMINISTRAÇÃO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Termo de Referência informa que a contratação está alinhada ao planejamento da Administração para o exercício financeiro de 2026 e que há previsão de recursos para as despesas decorrentes da contratação.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Caso exista Plano de Contratações Anual formalmente elaborado pelo Município, a contratação deverá ser vinculada ao respectivo registro. Na ausência de PCA formalizado ou de registro específico, deverá constar nos autos a justificativa correspondente,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sem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presumir informação não demonstrada no processo.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5. REQUISITOS DA CONTRATAÇÃO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Prestação de serviços de manutenção preventiva e corretiva de veículos e máquinas municipais.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Fornecimento de peças novas,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sem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uso prévio, originais, genuínas ou similares de primeira linha, observadas as especificações técnicas aplicáveis.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Utilização da Tabela de Preços do Sistema TRAZ VALOR, ou outra que a substitua com a mesma finalidade, para referência das peças.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Aplicação do percentual de desconto ofertado sobre os valores das peças constantes da tabela de referência.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Cobrança da mão de obra mediante hora técnica, conforme preço ofertado e quantidade efetivamente autorizada e executada.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Execução somente mediante autorização do Gestor/Fiscal e orçamento prévio.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Apresentação de orçamento discriminado, com horas, valor da hora técnica, peças, materiais e demais componentes.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Cumprimento dos prazos de execução definidos no Termo de Referência.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Garantia mínima para serviços e peças, conforme especificações do Termo de Referência.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lastRenderedPageBreak/>
        <w:t>Disponibilidade de instalações, equipamentos, ferramentas e profissionais compatíveis com os lotes disputados.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Observância das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normas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técnicas, de segurança do trabalho, ambientais e de descarte de resíduos.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Manutenção de registros, relatórios técnicos e documentação necessária à fiscalização.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Termo de Referência estabelece, entre outras condições, autorização prévia para serviços, orçamento discriminado, garantia, apresentação das peças substituídas, prazos de execução e relatórios de assistência técnica.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6. ESTIMATIVA DAS QUANTIDADES E MEMÓRIA DE CÁLCULO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As quantidades foram estruturadas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como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estimativas de consumo anual de peças e horas técnicas, servindo como parâmetro para o julgamento e para a definição da proposta vencedora. O próprio Termo de Referência esclarece que os valores são referenciais para o certame e podem variar conforme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efetiva execução.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3"/>
        <w:gridCol w:w="3402"/>
        <w:gridCol w:w="1701"/>
        <w:gridCol w:w="1361"/>
        <w:gridCol w:w="1361"/>
      </w:tblGrid>
      <w:tr w:rsidR="006F5D51" w:rsidRPr="006F5D51">
        <w:trPr>
          <w:jc w:val="center"/>
        </w:trPr>
        <w:tc>
          <w:tcPr>
            <w:tcW w:w="680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Lote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VP – peças/ano</w:t>
            </w:r>
          </w:p>
        </w:tc>
        <w:tc>
          <w:tcPr>
            <w:tcW w:w="1361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QH – horas/ano</w:t>
            </w:r>
          </w:p>
        </w:tc>
        <w:tc>
          <w:tcPr>
            <w:tcW w:w="1361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VH referencial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veículos leves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R$ 300.000,00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1.600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R$ 96,34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veículos médios, vans e camionetes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R$ 250.000,00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1.600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R$ 127,27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caminhões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R$ 400.000,00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1.600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R$ 163,10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máquinas pesadas/linha amarela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R$ 600.000,00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1.600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R$ 186,88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máquinas agrícolas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R$ 250.000,00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1.200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R$ 125,00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elétricas – veículos leves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R$ 70.000,00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800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R$ 107,05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elétricas – veículos médios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R$ 70.000,00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800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R$ 126,00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elétricas – caminhões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R$ 70.000,00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800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R$ 118,67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elétricas – máquinas pesadas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R$ 70.000,00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800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R$ 124,93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elétricas – máquinas agrícolas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R$ 70.000,00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800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R$ 138,33</w:t>
            </w:r>
          </w:p>
        </w:tc>
      </w:tr>
      <w:tr w:rsidR="006F5D51" w:rsidRPr="006F5D51">
        <w:trPr>
          <w:jc w:val="center"/>
        </w:trPr>
        <w:tc>
          <w:tcPr>
            <w:tcW w:w="68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 – ar-condicionado geral</w:t>
            </w:r>
          </w:p>
        </w:tc>
        <w:tc>
          <w:tcPr>
            <w:tcW w:w="170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R$ 150.000,00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1.000 h</w:t>
            </w:r>
          </w:p>
        </w:tc>
        <w:tc>
          <w:tcPr>
            <w:tcW w:w="136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R$ 124,33</w:t>
            </w:r>
          </w:p>
        </w:tc>
      </w:tr>
    </w:tbl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D51">
        <w:rPr>
          <w:rFonts w:ascii="Times New Roman" w:hAnsi="Times New Roman" w:cs="Times New Roman"/>
          <w:sz w:val="24"/>
          <w:szCs w:val="24"/>
        </w:rPr>
        <w:t>Memória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consolidada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: valor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referencial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bruto de peças = R$ 2.300.000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>; horas estimadas = 12.600 horas; valor referencial de mão de obra, calculado pela multiplicação das horas pelos valores referenciais de hora técnica = R$ 1.684.058,00; total referencial bruto, antes da aplicação dos descontos sobre peças = R$ 3.984.058,00.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Observação de conferência: no conteúdo do processo há divergência quanto ao percentual mínimo de desconto do Lote 05 (máquinas agrícolas): em um trecho aparece 10%, enquanto a planilha de valores </w:t>
      </w:r>
      <w:r w:rsidRPr="006F5D51">
        <w:rPr>
          <w:rFonts w:ascii="Times New Roman" w:hAnsi="Times New Roman" w:cs="Times New Roman"/>
          <w:sz w:val="24"/>
          <w:szCs w:val="24"/>
        </w:rPr>
        <w:lastRenderedPageBreak/>
        <w:t xml:space="preserve">do Termo de Referência registra 7%. Essa informação deve ser uniformizada antes da consolidação definitiva do processo.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7. LEVANTAMENTO DE MERCADO E ANÁLISE DAS ALTERNATIVAS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Foram consideradas, para fins de planejamento, as seguintes alternativas: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535"/>
        <w:gridCol w:w="2268"/>
      </w:tblGrid>
      <w:tr w:rsidR="006F5D51" w:rsidRPr="006F5D51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Alternativa</w:t>
            </w:r>
          </w:p>
        </w:tc>
        <w:tc>
          <w:tcPr>
            <w:tcW w:w="4535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Vantagens/limitações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Conclusão</w:t>
            </w:r>
          </w:p>
        </w:tc>
      </w:tr>
      <w:tr w:rsidR="006F5D51" w:rsidRPr="006F5D51">
        <w:trPr>
          <w:jc w:val="center"/>
        </w:trPr>
        <w:tc>
          <w:tcPr>
            <w:tcW w:w="238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A –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Execução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direta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pela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Administração</w:t>
            </w:r>
            <w:proofErr w:type="spellEnd"/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Exigiria estrutura física, elevadores/rampas, equipamentos de diagnóstico, ferramentas, profissionais especializados, estoque ou logística de aquisição de peças e capacidade para atender simultaneamente diferentes categorias de veículos e máquinas.</w:t>
            </w:r>
          </w:p>
        </w:tc>
        <w:tc>
          <w:tcPr>
            <w:tcW w:w="2268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Não recomendada como solução principal, diante da diversidade do objeto e da necessidade de estrutura especializada.</w:t>
            </w:r>
          </w:p>
        </w:tc>
      </w:tr>
      <w:tr w:rsidR="006F5D51" w:rsidRPr="006F5D51">
        <w:trPr>
          <w:jc w:val="center"/>
        </w:trPr>
        <w:tc>
          <w:tcPr>
            <w:tcW w:w="238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B –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Contratação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pontual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serviços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por demanda, sem registro de preços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Permite contratações individuais, </w:t>
            </w:r>
            <w:proofErr w:type="gram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mas</w:t>
            </w:r>
            <w:proofErr w:type="gram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tende a aumentar o número de processos, o tempo administrativo e o risco de descontinuidade quando surgirem necessidades sucessivas.</w:t>
            </w:r>
          </w:p>
        </w:tc>
        <w:tc>
          <w:tcPr>
            <w:tcW w:w="2268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Menos eficiente para uma necessidade recorrente e variável.</w:t>
            </w:r>
          </w:p>
        </w:tc>
      </w:tr>
      <w:tr w:rsidR="006F5D51" w:rsidRPr="006F5D51">
        <w:trPr>
          <w:jc w:val="center"/>
        </w:trPr>
        <w:tc>
          <w:tcPr>
            <w:tcW w:w="238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C –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Contratação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empresa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especializada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mediante Ata de Registro de Preços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Permite atendimento conforme a demanda efetiva, com preços e condições previamente registrados, sem obrigação de contratação integral dos quantitativos.</w:t>
            </w:r>
          </w:p>
        </w:tc>
        <w:tc>
          <w:tcPr>
            <w:tcW w:w="2268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Alternativa mais adequada ao problema identificado.</w:t>
            </w:r>
          </w:p>
        </w:tc>
      </w:tr>
      <w:tr w:rsidR="006F5D51" w:rsidRPr="006F5D51">
        <w:trPr>
          <w:jc w:val="center"/>
        </w:trPr>
        <w:tc>
          <w:tcPr>
            <w:tcW w:w="2381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D –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Contratação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separada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e mão de obra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Pode ampliar o número de fornecedores e contratos, porém cria maior complexidade de coordenação, riscos de incompatibilidade e dificuldade de responsabilização pelo resultado final.</w:t>
            </w:r>
          </w:p>
        </w:tc>
        <w:tc>
          <w:tcPr>
            <w:tcW w:w="2268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Não se mostra a solução mais eficiente para a manutenção integral da frota.</w:t>
            </w:r>
          </w:p>
        </w:tc>
      </w:tr>
    </w:tbl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solução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escolhida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é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compatível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com o Termo de Referência, que prevê contratação sob demanda por Sistema de Registro de Preços e justifica a flexibilidade decorrente da impossibilidade de prever exatamente todas as ocorrências de manutenção.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8. DESCRIÇÃO DA SOLUÇÃO COMO UM TODO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 solução consiste na formação de Ata de Registro de Preços, pelo período de 12 meses, para contratação sob demanda de empresa(s) especializada(s) na manutenção preventiva e corretiva da frota municipal, organizada por lotes conforme a natureza e a categoria dos veículos e máquinas.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 execução compreenderá diagnóstico, manutenção preventiva, manutenção corretiva, mecânica geral, elétrica, sistemas hidráulicos, suspensão, freios, transmissão, troca de óleo e filtros, alinhamento, balanceamento, cambagem, lanternagem, funilaria, pintura, vidraçaria, tapeçaria, capotaria, ar-condicionado, instalação de acessórios, guinchamento/socorro quando necessário e fornecimento e instalação de peças e componentes.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lastRenderedPageBreak/>
        <w:t xml:space="preserve">A remuneração observará duas parcelas principais: mão de obra calculada pela hora técnica efetivamente autorizada e executada; e peças/materiais remunerados mediante aplicação do desconto contratado sobre a Tabela TRAZ VALOR.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Para peças que não constarem da tabela, o Termo de Referência prevê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apresentação prévia de três orçamentos de fornecedores distintos, com autorização administrativa antes da aquisição, como mecanismo de controle da vantajosidade.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9. JUSTIFICATIVA PARA O PARCELAMENTO E ORGANIZAÇÃO EM LOTES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O objeto foi estruturado em lotes por categoria de veículo/máquina e por especialidade, permitindo que fornecedores com capacidade técnica compatível disputem os segmentos para os quais possuem estrutura e especialização.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divisão em lotes também reduz o risco de concentração excessiva de todo o objeto em um único fornecedor e facilita a formação de preços, a fiscalização e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avaliação da execução.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opção pelo julgamento por menor preço por lote está expressamente prevista no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edital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e no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Termo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Referência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>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Administração deverá, no momento da consolidação do edital, verificar a coerência entre a formação dos lotes, a capacidade do mercado local/regional e a efetiva ampliação da competitividade.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10. ESTIMATIVA DO VALOR DA CONTRATAÇÃO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Com base nos referenciais constantes do Termo de Referência, o valor estimado bruto é composto por R$ 2.300.000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para peças e R$ 1.684.058,00 para mão de obra, totalizando R$ 3.984.058,00 antes da aplicação dos descontos ofertados sobre as peças.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valor efetivamente contratado não corresponde necessariamente ao valor total estimado, pois o Sistema de Registro de Preços será utilizado sob demanda e o pagamento ocorrerá somente pelos serviços e peças efetivamente autorizados e executados. O próprio edital estabelece que a homologação não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gera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direito à contratação nem à aquisição de todo o quantitativo.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Para fins de julgamento, o Termo de Referência estabelece a fórmula: VT = VP × (1 – D/100) + QH × VH, na qual VP representa o valor estimado de peças, D o desconto ofertado, QH as horas estimadas e VH o valor da hora técnica.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11. RESULTADOS PRETENDIDOS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Manter a frota municipal em condições adequadas de funcionamento e segurança.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Reduzir indisponibilidades e paralisações de veículos e máquinas.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Preservar o patrimônio público e prolongar a vida útil dos bens.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Obter maior previsibilidade e transparência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formação dos preços de peças e mão de obra.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Permitir atendimento rápido às demandas das Secretarias Municipais.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Reduzir custos indiretos relacionados a falhas, paradas e deslocamentos desnecessários.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Melhorar o controle da manutenção mediante orçamentos, autorizações, relatórios e registros.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lastRenderedPageBreak/>
        <w:t xml:space="preserve">Assegurar continuidade de serviços públicos essenciais, especialmente transporte de pacientes, transporte escolar, obras,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estradas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 atividades agrícolas.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12. PROVIDÊNCIAS PRÉVIAS À CONTRATAÇÃO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Formalizar e manter atualizada a relação dos veículos e máquinas abrangidos pela contratação.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Designar Gestor e Fiscais da Ata/contratações decorrentes, com definição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clara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das responsabilidades.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Capacitar os responsáveis pela fiscalização quanto à análise de orçamentos, aplicação da Tabela TRAZ VALOR, conferência das horas e verificação das peças substituídas.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Definir fluxo interno de requisição, orçamento, autorização, execução, recebimento, fiscalização e pagamento.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Manter controle individualizado por veículo/máquina, incluindo histórico de manutenções, quilometragem/horímetro e peças substituídas.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Verificar previamente a disponibilidade orçamentária para cada contratação decorrente da Ata.</w:t>
      </w:r>
    </w:p>
    <w:p w:rsidR="00F8320D" w:rsidRPr="006F5D51" w:rsidRDefault="00064D06" w:rsidP="006F5D51">
      <w:pPr>
        <w:pStyle w:val="Commarcadores"/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Uniformizar as informações divergentes do processo antes da publicação/continuidade do certame.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13. CONTRATAÇÕES CORRELATAS E/OU INTERDEPENDENTES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 contratação possui relação operacional com as atividades de gestão e utilização da frota municipal, bem como com aquisição de combustíveis, lubrificantes, pneus, seguros, documentação, transporte e demais despesas de operação dos veículos e máquinas. Entretanto, não foi identificada, no documento analisado, contratação específica que impeça ou condicione a presente solução.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existência de contratos correlatos deverá ser conferida nos autos e no planejamento anual do Município, especialmente para evitar sobreposição de objetos.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14. IMPACTOS AMBIENTAIS E MEDIDAS MITIGADORAS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manutenção automotiva e de máquinas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gera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resíduos potencialmente poluidores, como óleos lubrificantes usados, filtros, pneus, baterias, peças metálicas, embalagens, tintas, solventes e outros materiais.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Como medidas mitigadoras, deverão ser observadas a coleta, armazenamento, transporte e destinação ambientalmente adequada dos resíduos; logística reversa quando aplicável; descarte adequado de pneus, baterias e lubrificantes; prevenção de derramamentos; uso racional de produtos; e atendimento às normas ambientais aplicáveis.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O Termo de Referência já prevê logística reversa e diversas obrigações ambientais, incluindo destinação adequada de pneus, óleos, baterias, recipientes de</w:t>
      </w:r>
      <w:r w:rsidR="006F5D51">
        <w:rPr>
          <w:rFonts w:ascii="Times New Roman" w:hAnsi="Times New Roman" w:cs="Times New Roman"/>
          <w:sz w:val="24"/>
          <w:szCs w:val="24"/>
        </w:rPr>
        <w:t xml:space="preserve"> tintas, vernizes e solventes. 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lastRenderedPageBreak/>
        <w:t>15. GESTÃO, FISCALIZAÇÃO E CONTROLE DA EXECUÇÃO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fiscalização deverá acompanhar cada ordem de serviço, orçamento, autorização, execução, substituição de peças, quantidade de horas, garantia e recebimento. O documento fiscal deverá discriminar o serviço prestado, as peças substituídas,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identificação do veículo e a quilometragem, conforme previsto no Termo de Referência. fileciteturn3file0L669-L682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contratada deverá manter registros das ocorrências e apresentar relatório técnico dos serviços realizados, possibilitando rastreabilidade e avaliação da qualidade da execução.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controle deverá evitar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execução de serviços não autorizados, a substituição desnecessária de peças, a cobrança de horas superiores às efetivamente necessárias e a utilização de peças em desacordo com as especificações.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16. ANÁLISE DE RISCOS RELEVANTES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53"/>
        <w:gridCol w:w="1483"/>
        <w:gridCol w:w="1128"/>
        <w:gridCol w:w="4315"/>
      </w:tblGrid>
      <w:tr w:rsidR="006F5D51" w:rsidRPr="006F5D51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Risco</w:t>
            </w:r>
          </w:p>
        </w:tc>
        <w:tc>
          <w:tcPr>
            <w:tcW w:w="1134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Prob.</w:t>
            </w:r>
          </w:p>
        </w:tc>
        <w:tc>
          <w:tcPr>
            <w:tcW w:w="1134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Impacto</w:t>
            </w:r>
          </w:p>
        </w:tc>
        <w:tc>
          <w:tcPr>
            <w:tcW w:w="4535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Medidas de controle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Execução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serviço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autorização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Exigir ordem/autorização prévia do Gestor/Fiscal; conferir orçamento antes da execução.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Cobrança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horas acima do autorizado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Conferência do orçamento, relatório, nota fiscal, </w:t>
            </w:r>
            <w:proofErr w:type="gram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  <w:proofErr w:type="gram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e peças efetivamente utilizadas.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Uso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inadequada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ou de qualidade inferior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Baixo/Médio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Exigir especificações, garantia, apresentação das peças substituídas e fiscalização.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Atraso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manutenção</w:t>
            </w:r>
            <w:proofErr w:type="spellEnd"/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Prazos contratuais, acompanhamento e aplicação de medidas administrativas quando cabíveis.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Indisponibilidade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oficina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estrutura</w:t>
            </w:r>
            <w:proofErr w:type="spellEnd"/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Baixo/Médio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Exigir estrutura operacional, equipamentos e pessoal compatíveis com o lote.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Descarte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ambientalmente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inadequado</w:t>
            </w:r>
            <w:proofErr w:type="spellEnd"/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Baixo/Médio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Exigir logística reversa, comprovantes e destinação conforme legislação ambiental.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Restrição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indevida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competitividade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pela exigência geográfica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Médio</w:t>
            </w:r>
          </w:p>
        </w:tc>
        <w:tc>
          <w:tcPr>
            <w:tcW w:w="1134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Alto</w:t>
            </w:r>
          </w:p>
        </w:tc>
        <w:tc>
          <w:tcPr>
            <w:tcW w:w="45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Manter justificativa técnica baseada em logística, economicidade e urgência; revisar a redação para assegurar proporcionalidade.</w:t>
            </w:r>
          </w:p>
        </w:tc>
      </w:tr>
    </w:tbl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17. CONSIDERAÇÕES SOBRE A EXIGÊNCIA DE PROXIMIDADE DA PRESTAÇÃO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Termo de Referência prevê que a oficina/estabelecimento esteja localizado em raio máximo de 50 km da sede municipal, justificando a medida por logística, economicidade, celeridade e, especialmente, pela necessidade de atendimento rápido aos veículos utilizados no transporte de pacientes.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lastRenderedPageBreak/>
        <w:t>Para maior segurança do processo, recomenda-se que a motivação seja mantida de forma técnica e proporcional, demonstrando nos autos por que o raio adotado é necessário para o atendimento da demanda, sem transformar a exigência em limitação territorial não indispensável à execução. A Lei nº 14.133/2021 admite, quando fundamentado no ETP, exigir manutenção/assistência técnica em distância compatível com as necessidades da Administração. citeturn0search0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18. CONCLUSÃO SOBRE A VIABILIDADE DA CONTRATAÇÃO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Diante das informações analisadas, conclui-se que a contratação é tecnicamente viável, administrativamente necessária e compatível com o interesse público, pois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 frota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municipal exige manutenção preventiva e corretiva contínua, especializada e variável.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A solução por Sistema de Registro de Preços mostra-se adequada porque permite que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Administração utilize os serviços conforme a demanda efetivamente verificada, mantendo previamente estabelecidos os critérios de preços, descontos, condições de execução, garantias e fiscalização.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adoção de Pregão Eletrônico, com julgamento pelo menor preço por lote, mostra-se compatível com a natureza comum do objeto descrita no Termo de Referência. O edital caracteriza os padrões de desempenho e qualidade </w:t>
      </w:r>
      <w:proofErr w:type="gramStart"/>
      <w:r w:rsidRPr="006F5D51">
        <w:rPr>
          <w:rFonts w:ascii="Times New Roman" w:hAnsi="Times New Roman" w:cs="Times New Roman"/>
          <w:sz w:val="24"/>
          <w:szCs w:val="24"/>
        </w:rPr>
        <w:t>como</w:t>
      </w:r>
      <w:proofErr w:type="gramEnd"/>
      <w:r w:rsidRPr="006F5D51">
        <w:rPr>
          <w:rFonts w:ascii="Times New Roman" w:hAnsi="Times New Roman" w:cs="Times New Roman"/>
          <w:sz w:val="24"/>
          <w:szCs w:val="24"/>
        </w:rPr>
        <w:t xml:space="preserve"> objetivamente definíveis por especificações usuais de mercado. 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Assim, manifesta-se favoravelmente à continuidade da fase preparatória e à elaboração/consolidação do Termo de Referência e demais peças do processo, condicionada à conferência final dos quantitativos, valores, percentuais de desconto, datas e demais informações constantes do processo administrativo.</w:t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t>19. QUADRO-RESUMO DA SOLUÇÃO RECOMENDADA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29"/>
        <w:gridCol w:w="6950"/>
      </w:tblGrid>
      <w:tr w:rsidR="006F5D51" w:rsidRPr="006F5D51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Elemento</w:t>
            </w:r>
          </w:p>
        </w:tc>
        <w:tc>
          <w:tcPr>
            <w:tcW w:w="7370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Definição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Necessidade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Manutenção preventiva e corretiva da frota municipal.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Solução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Contratação de empresa(s) especializada(s) mediante Ata de Registro de Preços.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Forma</w:t>
            </w:r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Pregão Eletrônico.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Julgamento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Menor preço por lote.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Prazo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Ata com vigência de 12 meses.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Peças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Tabela TRAZ VALOR + percentual de desconto ofertado.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Mão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obra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Hora técnica, conforme valor ofertado e horas efetivamente autorizadas.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Execução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Sob demanda, mediante orçamento e autorização.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Fiscalização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Gestor/Fiscal, com registros, relatórios e conferência de peças/horas.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Valor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referencial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bruto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R$ 3.984.058</w:t>
            </w:r>
            <w:proofErr w:type="gram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proofErr w:type="gram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, antes dos descontos aplicáveis às peças.</w:t>
            </w:r>
          </w:p>
        </w:tc>
      </w:tr>
    </w:tbl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lastRenderedPageBreak/>
        <w:t>20. DECLARAÇÃO FINAL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O presente Estudo Técnico Preliminar foi elaborado com fundamento nas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informações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constantes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Processo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Licitatório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e do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respectivo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Termo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Referência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>, buscando caracterizar o problema, avaliar alternativas e demonstrar a viabilidade e adequação da solução proposta, em observância ao planejamento da contratação previsto na Lei Federal nº 14.133/2021.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Sagrada Família/RS, </w:t>
      </w:r>
      <w:r w:rsidR="00E5348B">
        <w:rPr>
          <w:rFonts w:ascii="Times New Roman" w:hAnsi="Times New Roman" w:cs="Times New Roman"/>
          <w:sz w:val="24"/>
          <w:szCs w:val="24"/>
        </w:rPr>
        <w:t>10</w:t>
      </w:r>
      <w:r w:rsidRPr="006F5D51">
        <w:rPr>
          <w:rFonts w:ascii="Times New Roman" w:hAnsi="Times New Roman" w:cs="Times New Roman"/>
          <w:sz w:val="24"/>
          <w:szCs w:val="24"/>
        </w:rPr>
        <w:t xml:space="preserve"> de </w:t>
      </w:r>
      <w:r w:rsidR="00E5348B">
        <w:rPr>
          <w:rFonts w:ascii="Times New Roman" w:hAnsi="Times New Roman" w:cs="Times New Roman"/>
          <w:sz w:val="24"/>
          <w:szCs w:val="24"/>
        </w:rPr>
        <w:t>setembro</w:t>
      </w:r>
      <w:bookmarkStart w:id="0" w:name="_GoBack"/>
      <w:bookmarkEnd w:id="0"/>
      <w:r w:rsidRPr="006F5D51">
        <w:rPr>
          <w:rFonts w:ascii="Times New Roman" w:hAnsi="Times New Roman" w:cs="Times New Roman"/>
          <w:sz w:val="24"/>
          <w:szCs w:val="24"/>
        </w:rPr>
        <w:t xml:space="preserve"> de 2026.</w:t>
      </w:r>
    </w:p>
    <w:p w:rsidR="00F8320D" w:rsidRPr="006F5D51" w:rsidRDefault="00F8320D" w:rsidP="006F5D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Responsável pela elaboração do Estudo Técnico Preliminar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Cargo/Função: __________________________________</w:t>
      </w:r>
    </w:p>
    <w:p w:rsidR="00F8320D" w:rsidRPr="006F5D51" w:rsidRDefault="00F8320D" w:rsidP="006F5D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Autoridade competente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Município de Sagrada Família/RS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br w:type="page"/>
      </w:r>
    </w:p>
    <w:p w:rsidR="00F8320D" w:rsidRPr="006F5D51" w:rsidRDefault="00064D06" w:rsidP="006F5D51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F5D51">
        <w:rPr>
          <w:rFonts w:ascii="Times New Roman" w:hAnsi="Times New Roman" w:cs="Times New Roman"/>
          <w:color w:val="auto"/>
          <w:sz w:val="24"/>
          <w:szCs w:val="24"/>
        </w:rPr>
        <w:lastRenderedPageBreak/>
        <w:t>ANEXO I – COMPOSIÇÃO DA FROTA CONSIDERADA NO PLANEJAMENTO</w:t>
      </w:r>
    </w:p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>A relação abaixo reproduz as categorias e os veículos/máquinas constantes do Termo de Referência, servindo de suporte à estimativa da demanda.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6869"/>
      </w:tblGrid>
      <w:tr w:rsidR="006F5D51" w:rsidRPr="006F5D51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Categoria</w:t>
            </w:r>
          </w:p>
        </w:tc>
        <w:tc>
          <w:tcPr>
            <w:tcW w:w="7370" w:type="dxa"/>
            <w:shd w:val="clear" w:color="auto" w:fill="D9EAF7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b/>
                <w:sz w:val="24"/>
                <w:szCs w:val="24"/>
              </w:rPr>
              <w:t>Frota considerada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Veículos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leves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15 registros listados no TR, incluindo Fiat Cronos, VW Nivus, VW Virtus, Chevrolet Onix Plus, Fiat Mobi, Grand Siena, Strada e Saveiro.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Veículos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médios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/vans/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camionetes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Renault Master, Mercedes-Benz Sprinter, Fiat Ducato ambulância, Renault Master e Fiat Toro.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Caminhões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VW 24.250, Mercedes-Benz Atron 2729 e Volkswagen 27.260.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Máquinas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pesadas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linha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amarela</w:t>
            </w:r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Retroescavadeira JCB 3CX, escavadeiras LiuGong 915E e Lovol FR80E2, pá carregadeira XCMG LW300KV, rolo compactador XCMG X5123, motoniveladora Case 845B e motoniveladora XCMG GR1803BR.</w:t>
            </w:r>
          </w:p>
        </w:tc>
      </w:tr>
      <w:tr w:rsidR="006F5D51" w:rsidRPr="006F5D51">
        <w:trPr>
          <w:jc w:val="center"/>
        </w:trPr>
        <w:tc>
          <w:tcPr>
            <w:tcW w:w="2835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Máquinas</w:t>
            </w:r>
            <w:proofErr w:type="spellEnd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agrícolas</w:t>
            </w:r>
            <w:proofErr w:type="spellEnd"/>
          </w:p>
        </w:tc>
        <w:tc>
          <w:tcPr>
            <w:tcW w:w="7370" w:type="dxa"/>
            <w:vAlign w:val="center"/>
          </w:tcPr>
          <w:p w:rsidR="00F8320D" w:rsidRPr="006F5D51" w:rsidRDefault="00064D06" w:rsidP="006F5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51">
              <w:rPr>
                <w:rFonts w:ascii="Times New Roman" w:hAnsi="Times New Roman" w:cs="Times New Roman"/>
                <w:sz w:val="24"/>
                <w:szCs w:val="24"/>
              </w:rPr>
              <w:t>Trator Yamar/Solis 90, trator Valtra BM110, trator LS e trator cortador de grama Husqvarna.</w:t>
            </w:r>
          </w:p>
        </w:tc>
      </w:tr>
    </w:tbl>
    <w:p w:rsidR="00F8320D" w:rsidRPr="006F5D51" w:rsidRDefault="00064D06" w:rsidP="006F5D51">
      <w:pPr>
        <w:jc w:val="both"/>
        <w:rPr>
          <w:rFonts w:ascii="Times New Roman" w:hAnsi="Times New Roman" w:cs="Times New Roman"/>
          <w:sz w:val="24"/>
          <w:szCs w:val="24"/>
        </w:rPr>
      </w:pPr>
      <w:r w:rsidRPr="006F5D51">
        <w:rPr>
          <w:rFonts w:ascii="Times New Roman" w:hAnsi="Times New Roman" w:cs="Times New Roman"/>
          <w:sz w:val="24"/>
          <w:szCs w:val="24"/>
        </w:rPr>
        <w:t xml:space="preserve">Fonte: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relação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5D51">
        <w:rPr>
          <w:rFonts w:ascii="Times New Roman" w:hAnsi="Times New Roman" w:cs="Times New Roman"/>
          <w:sz w:val="24"/>
          <w:szCs w:val="24"/>
        </w:rPr>
        <w:t>veículos</w:t>
      </w:r>
      <w:proofErr w:type="spellEnd"/>
      <w:r w:rsidRPr="006F5D51">
        <w:rPr>
          <w:rFonts w:ascii="Times New Roman" w:hAnsi="Times New Roman" w:cs="Times New Roman"/>
          <w:sz w:val="24"/>
          <w:szCs w:val="24"/>
        </w:rPr>
        <w:t xml:space="preserve"> e máquinas c</w:t>
      </w:r>
      <w:r w:rsidR="006F5D51">
        <w:rPr>
          <w:rFonts w:ascii="Times New Roman" w:hAnsi="Times New Roman" w:cs="Times New Roman"/>
          <w:sz w:val="24"/>
          <w:szCs w:val="24"/>
        </w:rPr>
        <w:t xml:space="preserve">onstante do </w:t>
      </w:r>
      <w:proofErr w:type="spellStart"/>
      <w:r w:rsidR="006F5D51">
        <w:rPr>
          <w:rFonts w:ascii="Times New Roman" w:hAnsi="Times New Roman" w:cs="Times New Roman"/>
          <w:sz w:val="24"/>
          <w:szCs w:val="24"/>
        </w:rPr>
        <w:t>Termo</w:t>
      </w:r>
      <w:proofErr w:type="spellEnd"/>
      <w:r w:rsidR="006F5D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F5D51">
        <w:rPr>
          <w:rFonts w:ascii="Times New Roman" w:hAnsi="Times New Roman" w:cs="Times New Roman"/>
          <w:sz w:val="24"/>
          <w:szCs w:val="24"/>
        </w:rPr>
        <w:t>Referência</w:t>
      </w:r>
      <w:proofErr w:type="spellEnd"/>
      <w:r w:rsidR="006F5D51">
        <w:rPr>
          <w:rFonts w:ascii="Times New Roman" w:hAnsi="Times New Roman" w:cs="Times New Roman"/>
          <w:sz w:val="24"/>
          <w:szCs w:val="24"/>
        </w:rPr>
        <w:t>.</w:t>
      </w:r>
    </w:p>
    <w:sectPr w:rsidR="00F8320D" w:rsidRPr="006F5D51" w:rsidSect="00034616">
      <w:footerReference w:type="default" r:id="rId8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F9D" w:rsidRDefault="008D1F9D">
      <w:pPr>
        <w:spacing w:after="0" w:line="240" w:lineRule="auto"/>
      </w:pPr>
      <w:r>
        <w:separator/>
      </w:r>
    </w:p>
  </w:endnote>
  <w:endnote w:type="continuationSeparator" w:id="0">
    <w:p w:rsidR="008D1F9D" w:rsidRDefault="008D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20D" w:rsidRDefault="00064D06">
    <w:pPr>
      <w:pStyle w:val="Rodap"/>
      <w:jc w:val="center"/>
    </w:pPr>
    <w:r>
      <w:rPr>
        <w:sz w:val="16"/>
      </w:rPr>
      <w:t xml:space="preserve">Município de Sagrada Família/RS – Estudo Técnico Preliminar –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F9D" w:rsidRDefault="008D1F9D">
      <w:pPr>
        <w:spacing w:after="0" w:line="240" w:lineRule="auto"/>
      </w:pPr>
      <w:r>
        <w:separator/>
      </w:r>
    </w:p>
  </w:footnote>
  <w:footnote w:type="continuationSeparator" w:id="0">
    <w:p w:rsidR="008D1F9D" w:rsidRDefault="008D1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4D06"/>
    <w:rsid w:val="0015074B"/>
    <w:rsid w:val="002421AC"/>
    <w:rsid w:val="0029639D"/>
    <w:rsid w:val="00326F90"/>
    <w:rsid w:val="006F5D51"/>
    <w:rsid w:val="008D1F9D"/>
    <w:rsid w:val="00AA1D8D"/>
    <w:rsid w:val="00B47730"/>
    <w:rsid w:val="00CB0664"/>
    <w:rsid w:val="00E5348B"/>
    <w:rsid w:val="00F8320D"/>
    <w:rsid w:val="00FA76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7149135-CA2E-4311-BA77-04181832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99CE01-7D48-4423-8A40-88051323C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3264</Words>
  <Characters>17628</Characters>
  <Application>Microsoft Office Word</Application>
  <DocSecurity>0</DocSecurity>
  <Lines>146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Licitações Eliane</cp:lastModifiedBy>
  <cp:revision>4</cp:revision>
  <dcterms:created xsi:type="dcterms:W3CDTF">2026-09-14T14:43:00Z</dcterms:created>
  <dcterms:modified xsi:type="dcterms:W3CDTF">2026-09-17T10:17:00Z</dcterms:modified>
  <cp:category/>
</cp:coreProperties>
</file>